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_GB2312" w:eastAsia="仿宋_GB2312"/>
          <w:color w:val="000000"/>
          <w:sz w:val="28"/>
        </w:rPr>
      </w:pPr>
    </w:p>
    <w:p>
      <w:pPr>
        <w:spacing w:line="360" w:lineRule="auto"/>
        <w:jc w:val="center"/>
        <w:rPr>
          <w:rFonts w:ascii="仿宋_GB2312" w:eastAsia="仿宋_GB2312"/>
          <w:color w:val="000000"/>
          <w:sz w:val="28"/>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b/>
          <w:bCs/>
          <w:color w:val="000000"/>
          <w:sz w:val="48"/>
          <w:szCs w:val="48"/>
        </w:rPr>
      </w:pPr>
      <w:r>
        <w:rPr>
          <w:rFonts w:hint="eastAsia" w:asciiTheme="minorEastAsia" w:hAnsiTheme="minorEastAsia" w:eastAsiaTheme="minorEastAsia" w:cstheme="minorEastAsia"/>
          <w:b/>
          <w:bCs/>
          <w:color w:val="000000"/>
          <w:sz w:val="48"/>
          <w:szCs w:val="48"/>
          <w:lang w:eastAsia="zh-CN"/>
        </w:rPr>
        <w:t>三门县海威电气有限公司年产</w:t>
      </w:r>
      <w:r>
        <w:rPr>
          <w:rFonts w:hint="eastAsia" w:asciiTheme="minorEastAsia" w:hAnsiTheme="minorEastAsia" w:eastAsiaTheme="minorEastAsia" w:cstheme="minorEastAsia"/>
          <w:b/>
          <w:bCs/>
          <w:color w:val="000000"/>
          <w:sz w:val="48"/>
          <w:szCs w:val="48"/>
          <w:lang w:val="en-US" w:eastAsia="zh-CN"/>
        </w:rPr>
        <w:t>5000套高压负荷开关</w:t>
      </w:r>
      <w:r>
        <w:rPr>
          <w:rFonts w:hint="eastAsia" w:asciiTheme="minorEastAsia" w:hAnsiTheme="minorEastAsia" w:eastAsiaTheme="minorEastAsia" w:cstheme="minorEastAsia"/>
          <w:b/>
          <w:bCs/>
          <w:color w:val="000000"/>
          <w:sz w:val="48"/>
          <w:szCs w:val="48"/>
        </w:rPr>
        <w:t>项目竣工环境保护</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b/>
          <w:bCs/>
          <w:color w:val="000000"/>
          <w:sz w:val="48"/>
          <w:szCs w:val="48"/>
          <w:lang w:eastAsia="zh-CN"/>
        </w:rPr>
      </w:pPr>
      <w:r>
        <w:rPr>
          <w:rFonts w:hint="eastAsia" w:asciiTheme="minorEastAsia" w:hAnsiTheme="minorEastAsia" w:eastAsiaTheme="minorEastAsia" w:cstheme="minorEastAsia"/>
          <w:b/>
          <w:bCs/>
          <w:color w:val="000000"/>
          <w:sz w:val="48"/>
          <w:szCs w:val="48"/>
        </w:rPr>
        <w:t>验收监测报告表</w:t>
      </w:r>
      <w:r>
        <w:rPr>
          <w:rFonts w:hint="eastAsia" w:asciiTheme="minorEastAsia" w:hAnsiTheme="minorEastAsia" w:eastAsiaTheme="minorEastAsia" w:cstheme="minorEastAsia"/>
          <w:b/>
          <w:bCs/>
          <w:color w:val="000000"/>
          <w:sz w:val="48"/>
          <w:szCs w:val="48"/>
          <w:lang w:eastAsia="zh-CN"/>
        </w:rPr>
        <w:t>（水、气专篇）</w:t>
      </w:r>
    </w:p>
    <w:p>
      <w:pPr>
        <w:spacing w:line="360" w:lineRule="auto"/>
        <w:jc w:val="center"/>
        <w:rPr>
          <w:rFonts w:hint="eastAsia" w:asciiTheme="minorEastAsia" w:hAnsiTheme="minorEastAsia" w:eastAsiaTheme="minorEastAsia" w:cstheme="minorEastAsia"/>
          <w:b w:val="0"/>
          <w:bCs w:val="0"/>
          <w:color w:val="auto"/>
          <w:sz w:val="28"/>
          <w:shd w:val="clear" w:color="auto" w:fill="auto"/>
          <w:lang w:val="en-US" w:eastAsia="zh-CN"/>
        </w:rPr>
      </w:pPr>
      <w:r>
        <w:rPr>
          <w:rFonts w:hint="eastAsia" w:asciiTheme="minorEastAsia" w:hAnsiTheme="minorEastAsia" w:eastAsiaTheme="minorEastAsia" w:cstheme="minorEastAsia"/>
          <w:b w:val="0"/>
          <w:bCs w:val="0"/>
          <w:color w:val="auto"/>
          <w:sz w:val="28"/>
          <w:shd w:val="clear" w:color="auto" w:fill="auto"/>
          <w:lang w:eastAsia="zh-CN"/>
        </w:rPr>
        <w:t>三飞检测</w:t>
      </w:r>
      <w:r>
        <w:rPr>
          <w:rFonts w:hint="eastAsia" w:asciiTheme="minorEastAsia" w:hAnsiTheme="minorEastAsia" w:eastAsiaTheme="minorEastAsia" w:cstheme="minorEastAsia"/>
          <w:b w:val="0"/>
          <w:bCs w:val="0"/>
          <w:color w:val="auto"/>
          <w:sz w:val="28"/>
          <w:shd w:val="clear" w:color="auto" w:fill="auto"/>
        </w:rPr>
        <w:t>（</w:t>
      </w:r>
      <w:r>
        <w:rPr>
          <w:rFonts w:hint="eastAsia" w:asciiTheme="minorEastAsia" w:hAnsiTheme="minorEastAsia" w:eastAsiaTheme="minorEastAsia" w:cstheme="minorEastAsia"/>
          <w:b w:val="0"/>
          <w:bCs w:val="0"/>
          <w:color w:val="auto"/>
          <w:sz w:val="28"/>
          <w:shd w:val="clear" w:color="auto" w:fill="auto"/>
          <w:lang w:val="en-US" w:eastAsia="zh-CN"/>
        </w:rPr>
        <w:t>JY2018003)号</w:t>
      </w:r>
    </w:p>
    <w:p>
      <w:pPr>
        <w:jc w:val="center"/>
        <w:rPr>
          <w:rFonts w:hint="eastAsia" w:ascii="仿宋_GB2312" w:eastAsia="仿宋_GB2312"/>
          <w:color w:val="000000"/>
          <w:sz w:val="28"/>
        </w:rPr>
      </w:pPr>
    </w:p>
    <w:p>
      <w:pPr>
        <w:jc w:val="center"/>
        <w:rPr>
          <w:rFonts w:hint="eastAsia" w:ascii="仿宋_GB2312" w:eastAsia="仿宋_GB2312"/>
          <w:color w:val="000000"/>
          <w:sz w:val="28"/>
        </w:rPr>
      </w:pPr>
    </w:p>
    <w:p>
      <w:pPr>
        <w:jc w:val="center"/>
        <w:rPr>
          <w:rFonts w:ascii="仿宋_GB2312" w:eastAsia="仿宋_GB2312"/>
          <w:color w:val="000000"/>
          <w:sz w:val="28"/>
        </w:rPr>
      </w:pPr>
    </w:p>
    <w:p>
      <w:pPr>
        <w:rPr>
          <w:rFonts w:ascii="仿宋_GB2312" w:eastAsia="仿宋_GB2312"/>
          <w:color w:val="000000"/>
          <w:sz w:val="28"/>
        </w:rPr>
      </w:pPr>
    </w:p>
    <w:p>
      <w:pPr>
        <w:rPr>
          <w:rFonts w:hint="eastAsia" w:ascii="华文新魏" w:eastAsia="华文新魏"/>
          <w:color w:val="000000"/>
          <w:sz w:val="28"/>
          <w:szCs w:val="28"/>
        </w:rPr>
      </w:pPr>
      <w:r>
        <w:rPr>
          <w:rFonts w:ascii="仿宋_GB2312" w:eastAsia="仿宋_GB2312"/>
          <w:color w:val="000000"/>
          <w:sz w:val="28"/>
        </w:rPr>
        <w:tab/>
      </w:r>
    </w:p>
    <w:p>
      <w:pPr>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建设单位</w:t>
      </w:r>
      <w:r>
        <w:rPr>
          <w:rFonts w:hint="eastAsia" w:asciiTheme="minorEastAsia" w:hAnsiTheme="minorEastAsia" w:eastAsiaTheme="minorEastAsia" w:cstheme="minorEastAsia"/>
          <w:color w:val="000000"/>
          <w:sz w:val="30"/>
          <w:szCs w:val="30"/>
          <w:lang w:eastAsia="zh-CN"/>
        </w:rPr>
        <w:t>：三门海威电气有限公司</w:t>
      </w:r>
      <w:r>
        <w:rPr>
          <w:rFonts w:hint="eastAsia" w:asciiTheme="minorEastAsia" w:hAnsiTheme="minorEastAsia" w:eastAsiaTheme="minorEastAsia" w:cstheme="minorEastAsia"/>
          <w:color w:val="000000"/>
          <w:sz w:val="30"/>
          <w:szCs w:val="30"/>
        </w:rPr>
        <w:tab/>
      </w:r>
    </w:p>
    <w:p>
      <w:pPr>
        <w:rPr>
          <w:rFonts w:hint="eastAsia" w:asciiTheme="minorEastAsia" w:hAnsiTheme="minorEastAsia" w:eastAsiaTheme="minorEastAsia" w:cstheme="minorEastAsia"/>
          <w:color w:val="000000"/>
          <w:sz w:val="30"/>
          <w:szCs w:val="30"/>
          <w:lang w:eastAsia="zh-CN"/>
        </w:rPr>
      </w:pPr>
      <w:r>
        <w:rPr>
          <w:rFonts w:hint="eastAsia" w:asciiTheme="minorEastAsia" w:hAnsiTheme="minorEastAsia" w:eastAsiaTheme="minorEastAsia" w:cstheme="minorEastAsia"/>
          <w:color w:val="000000"/>
          <w:sz w:val="30"/>
          <w:szCs w:val="30"/>
        </w:rPr>
        <w:t>编制单位</w:t>
      </w:r>
      <w:r>
        <w:rPr>
          <w:rFonts w:hint="eastAsia" w:asciiTheme="minorEastAsia" w:hAnsiTheme="minorEastAsia" w:eastAsiaTheme="minorEastAsia" w:cstheme="minorEastAsia"/>
          <w:color w:val="000000"/>
          <w:sz w:val="30"/>
          <w:szCs w:val="30"/>
          <w:lang w:eastAsia="zh-CN"/>
        </w:rPr>
        <w:t>：台州三飞检测科技有限公司</w:t>
      </w:r>
    </w:p>
    <w:p>
      <w:pPr>
        <w:rPr>
          <w:rFonts w:hint="eastAsia" w:ascii="仿宋_GB2312" w:eastAsia="仿宋_GB2312"/>
          <w:color w:val="000000"/>
          <w:sz w:val="28"/>
        </w:rPr>
      </w:pPr>
    </w:p>
    <w:p>
      <w:pPr>
        <w:rPr>
          <w:rFonts w:hint="eastAsia" w:ascii="仿宋_GB2312" w:eastAsia="仿宋_GB2312"/>
          <w:color w:val="000000"/>
          <w:sz w:val="28"/>
        </w:rPr>
      </w:pPr>
    </w:p>
    <w:p>
      <w:pPr>
        <w:rPr>
          <w:rFonts w:hint="eastAsia" w:ascii="华文新魏" w:eastAsia="华文新魏"/>
          <w:color w:val="000000"/>
          <w:sz w:val="28"/>
          <w:szCs w:val="28"/>
        </w:rPr>
      </w:pPr>
    </w:p>
    <w:p>
      <w:pPr>
        <w:jc w:val="center"/>
        <w:rPr>
          <w:rFonts w:hint="eastAsia" w:asciiTheme="minorEastAsia" w:hAnsiTheme="minorEastAsia" w:eastAsiaTheme="minorEastAsia" w:cstheme="minorEastAsia"/>
          <w:b/>
          <w:color w:val="000000"/>
          <w:sz w:val="30"/>
          <w:szCs w:val="30"/>
          <w:lang w:val="en-US" w:eastAsia="zh-CN"/>
        </w:rPr>
      </w:pPr>
    </w:p>
    <w:p>
      <w:pPr>
        <w:jc w:val="center"/>
        <w:rPr>
          <w:rFonts w:hint="eastAsia" w:asciiTheme="minorEastAsia" w:hAnsiTheme="minorEastAsia" w:eastAsiaTheme="minorEastAsia" w:cstheme="minorEastAsia"/>
          <w:b/>
          <w:color w:val="000000"/>
          <w:sz w:val="30"/>
          <w:szCs w:val="30"/>
          <w:lang w:val="en-US" w:eastAsia="zh-CN"/>
        </w:rPr>
      </w:pPr>
    </w:p>
    <w:p>
      <w:pPr>
        <w:jc w:val="center"/>
        <w:rPr>
          <w:rFonts w:hint="eastAsia" w:asciiTheme="minorEastAsia" w:hAnsiTheme="minorEastAsia" w:eastAsiaTheme="minorEastAsia" w:cstheme="minorEastAsia"/>
          <w:b/>
          <w:color w:val="000000"/>
          <w:sz w:val="30"/>
          <w:szCs w:val="30"/>
          <w:lang w:val="en-US" w:eastAsia="zh-CN"/>
        </w:rPr>
      </w:pPr>
    </w:p>
    <w:p>
      <w:pPr>
        <w:jc w:val="center"/>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b/>
          <w:color w:val="000000"/>
          <w:sz w:val="30"/>
          <w:szCs w:val="30"/>
          <w:lang w:val="en-US" w:eastAsia="zh-CN"/>
        </w:rPr>
        <w:t>二零一八</w:t>
      </w:r>
      <w:r>
        <w:rPr>
          <w:rFonts w:hint="eastAsia" w:asciiTheme="minorEastAsia" w:hAnsiTheme="minorEastAsia" w:eastAsiaTheme="minorEastAsia" w:cstheme="minorEastAsia"/>
          <w:color w:val="000000"/>
          <w:sz w:val="30"/>
          <w:szCs w:val="30"/>
        </w:rPr>
        <w:t>年</w:t>
      </w:r>
      <w:r>
        <w:rPr>
          <w:rFonts w:hint="eastAsia" w:asciiTheme="minorEastAsia" w:hAnsiTheme="minorEastAsia" w:eastAsiaTheme="minorEastAsia" w:cstheme="minorEastAsia"/>
          <w:b/>
          <w:color w:val="000000"/>
          <w:sz w:val="30"/>
          <w:szCs w:val="30"/>
          <w:lang w:val="en-US" w:eastAsia="zh-CN"/>
        </w:rPr>
        <w:t>九</w:t>
      </w:r>
      <w:r>
        <w:rPr>
          <w:rFonts w:hint="eastAsia" w:asciiTheme="minorEastAsia" w:hAnsiTheme="minorEastAsia" w:eastAsiaTheme="minorEastAsia" w:cstheme="minorEastAsia"/>
          <w:color w:val="000000"/>
          <w:sz w:val="30"/>
          <w:szCs w:val="30"/>
        </w:rPr>
        <w:t>月</w:t>
      </w:r>
    </w:p>
    <w:p>
      <w:pPr>
        <w:rPr>
          <w:rFonts w:hint="eastAsia" w:ascii="华文新魏" w:eastAsia="华文新魏"/>
          <w:color w:val="000000"/>
          <w:sz w:val="28"/>
          <w:szCs w:val="28"/>
        </w:rPr>
      </w:pPr>
    </w:p>
    <w:p>
      <w:pPr>
        <w:rPr>
          <w:rFonts w:ascii="仿宋_GB2312" w:eastAsia="仿宋_GB2312"/>
          <w:color w:val="000000"/>
          <w:sz w:val="32"/>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ascii="仿宋_GB2312" w:eastAsia="仿宋_GB2312"/>
          <w:color w:val="000000"/>
          <w:sz w:val="32"/>
        </w:rPr>
        <w:br w:type="page"/>
      </w:r>
    </w:p>
    <w:p>
      <w:pPr>
        <w:rPr>
          <w:rFonts w:hint="eastAsia" w:ascii="仿宋_GB2312" w:eastAsia="仿宋_GB2312"/>
          <w:b/>
          <w:color w:val="000000"/>
          <w:sz w:val="28"/>
          <w:lang w:eastAsia="zh-CN"/>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eastAsia" w:ascii="仿宋_GB2312" w:eastAsia="仿宋_GB2312"/>
          <w:b/>
          <w:color w:val="000000"/>
          <w:sz w:val="28"/>
          <w:lang w:eastAsia="zh-CN"/>
        </w:rPr>
        <w:drawing>
          <wp:inline distT="0" distB="0" distL="114300" distR="114300">
            <wp:extent cx="5273675" cy="7426960"/>
            <wp:effectExtent l="0" t="0" r="3175" b="2540"/>
            <wp:docPr id="15" name="图片 15"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营业执照"/>
                    <pic:cNvPicPr>
                      <a:picLocks noChangeAspect="1"/>
                    </pic:cNvPicPr>
                  </pic:nvPicPr>
                  <pic:blipFill>
                    <a:blip r:embed="rId8"/>
                    <a:stretch>
                      <a:fillRect/>
                    </a:stretch>
                  </pic:blipFill>
                  <pic:spPr>
                    <a:xfrm>
                      <a:off x="0" y="0"/>
                      <a:ext cx="5273675" cy="7426960"/>
                    </a:xfrm>
                    <a:prstGeom prst="rect">
                      <a:avLst/>
                    </a:prstGeom>
                  </pic:spPr>
                </pic:pic>
              </a:graphicData>
            </a:graphic>
          </wp:inline>
        </w:drawing>
      </w:r>
    </w:p>
    <w:p>
      <w:pPr>
        <w:rPr>
          <w:rFonts w:hint="eastAsia" w:ascii="仿宋_GB2312" w:eastAsia="仿宋_GB2312"/>
          <w:b/>
          <w:color w:val="000000"/>
          <w:sz w:val="28"/>
          <w:lang w:eastAsia="zh-CN"/>
        </w:rPr>
        <w:sectPr>
          <w:headerReference r:id="rId4"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eastAsia" w:ascii="仿宋_GB2312" w:eastAsia="仿宋_GB2312"/>
          <w:b/>
          <w:color w:val="000000"/>
          <w:sz w:val="28"/>
          <w:lang w:eastAsia="zh-CN"/>
        </w:rPr>
        <w:drawing>
          <wp:inline distT="0" distB="0" distL="114300" distR="114300">
            <wp:extent cx="5273675" cy="7463155"/>
            <wp:effectExtent l="0" t="0" r="3175" b="4445"/>
            <wp:docPr id="32" name="图片 32" descr="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资质证书"/>
                    <pic:cNvPicPr>
                      <a:picLocks noChangeAspect="1"/>
                    </pic:cNvPicPr>
                  </pic:nvPicPr>
                  <pic:blipFill>
                    <a:blip r:embed="rId9"/>
                    <a:stretch>
                      <a:fillRect/>
                    </a:stretch>
                  </pic:blipFill>
                  <pic:spPr>
                    <a:xfrm>
                      <a:off x="0" y="0"/>
                      <a:ext cx="5273675" cy="7463155"/>
                    </a:xfrm>
                    <a:prstGeom prst="rect">
                      <a:avLst/>
                    </a:prstGeom>
                  </pic:spPr>
                </pic:pic>
              </a:graphicData>
            </a:graphic>
          </wp:inline>
        </w:drawing>
      </w:r>
    </w:p>
    <w:p>
      <w:pPr>
        <w:rPr>
          <w:rFonts w:hint="eastAsia" w:ascii="仿宋_GB2312" w:eastAsia="仿宋_GB2312"/>
          <w:b/>
          <w:color w:val="000000"/>
          <w:sz w:val="28"/>
        </w:rPr>
      </w:pPr>
    </w:p>
    <w:p>
      <w:pPr>
        <w:rPr>
          <w:rFonts w:ascii="仿宋_GB2312" w:eastAsia="仿宋_GB2312"/>
          <w:color w:val="000000"/>
          <w:sz w:val="28"/>
        </w:rPr>
      </w:pPr>
      <w:r>
        <w:rPr>
          <w:rFonts w:hint="eastAsia" w:ascii="仿宋_GB2312" w:eastAsia="仿宋_GB2312"/>
          <w:b/>
          <w:color w:val="000000"/>
          <w:sz w:val="28"/>
        </w:rPr>
        <w:t>建设单位法人代表</w:t>
      </w:r>
      <w:r>
        <w:rPr>
          <w:rFonts w:ascii="仿宋_GB2312" w:eastAsia="仿宋_GB2312"/>
          <w:b/>
          <w:color w:val="000000"/>
          <w:sz w:val="28"/>
        </w:rPr>
        <w:t>:</w:t>
      </w:r>
      <w:r>
        <w:rPr>
          <w:rFonts w:ascii="仿宋_GB2312" w:eastAsia="仿宋_GB2312"/>
          <w:color w:val="000000"/>
          <w:sz w:val="28"/>
        </w:rPr>
        <w:tab/>
      </w:r>
      <w:r>
        <w:rPr>
          <w:rFonts w:hint="eastAsia" w:ascii="仿宋_GB2312" w:eastAsia="仿宋_GB2312"/>
          <w:color w:val="000000"/>
          <w:sz w:val="28"/>
        </w:rPr>
        <w:t xml:space="preserve">          （签字）</w:t>
      </w:r>
    </w:p>
    <w:p>
      <w:pPr>
        <w:spacing w:line="360" w:lineRule="auto"/>
        <w:rPr>
          <w:rFonts w:ascii="仿宋_GB2312" w:eastAsia="仿宋_GB2312"/>
          <w:color w:val="000000"/>
          <w:sz w:val="28"/>
        </w:rPr>
      </w:pPr>
      <w:r>
        <w:rPr>
          <w:rFonts w:hint="eastAsia" w:ascii="仿宋_GB2312" w:eastAsia="仿宋_GB2312"/>
          <w:b/>
          <w:color w:val="000000"/>
          <w:sz w:val="28"/>
        </w:rPr>
        <w:t>编制单位法人代表</w:t>
      </w:r>
      <w:r>
        <w:rPr>
          <w:rFonts w:ascii="仿宋_GB2312" w:eastAsia="仿宋_GB2312"/>
          <w:b/>
          <w:color w:val="000000"/>
          <w:sz w:val="28"/>
        </w:rPr>
        <w:t>:</w:t>
      </w:r>
      <w:r>
        <w:rPr>
          <w:rFonts w:ascii="仿宋_GB2312" w:eastAsia="仿宋_GB2312"/>
          <w:color w:val="000000"/>
          <w:sz w:val="28"/>
        </w:rPr>
        <w:tab/>
      </w:r>
      <w:r>
        <w:rPr>
          <w:rFonts w:hint="eastAsia" w:ascii="仿宋_GB2312" w:eastAsia="仿宋_GB2312"/>
          <w:color w:val="000000"/>
          <w:sz w:val="28"/>
        </w:rPr>
        <w:t xml:space="preserve">          （签字）</w:t>
      </w:r>
    </w:p>
    <w:p>
      <w:pPr>
        <w:spacing w:line="360" w:lineRule="auto"/>
        <w:rPr>
          <w:rFonts w:ascii="仿宋_GB2312" w:eastAsia="仿宋_GB2312"/>
          <w:b/>
          <w:color w:val="000000"/>
          <w:spacing w:val="7"/>
          <w:w w:val="79"/>
          <w:sz w:val="28"/>
        </w:rPr>
      </w:pPr>
      <w:r>
        <w:rPr>
          <w:rFonts w:hint="eastAsia" w:ascii="仿宋_GB2312" w:eastAsia="仿宋_GB2312"/>
          <w:b/>
          <w:color w:val="000000"/>
          <w:spacing w:val="20"/>
          <w:w w:val="79"/>
          <w:sz w:val="28"/>
        </w:rPr>
        <w:t>项  目  负 责  人</w:t>
      </w:r>
      <w:r>
        <w:rPr>
          <w:rFonts w:ascii="仿宋_GB2312" w:eastAsia="仿宋_GB2312"/>
          <w:b/>
          <w:color w:val="000000"/>
          <w:spacing w:val="10"/>
          <w:w w:val="79"/>
          <w:sz w:val="28"/>
        </w:rPr>
        <w:t>:</w:t>
      </w:r>
    </w:p>
    <w:p>
      <w:pPr>
        <w:spacing w:line="360" w:lineRule="auto"/>
        <w:rPr>
          <w:rFonts w:hint="eastAsia" w:ascii="仿宋_GB2312" w:eastAsia="仿宋_GB2312"/>
          <w:b/>
          <w:color w:val="000000"/>
          <w:spacing w:val="7"/>
          <w:w w:val="79"/>
          <w:sz w:val="28"/>
        </w:rPr>
      </w:pPr>
      <w:r>
        <w:rPr>
          <w:rFonts w:hint="eastAsia" w:ascii="仿宋_GB2312" w:eastAsia="仿宋_GB2312"/>
          <w:b/>
          <w:color w:val="000000"/>
          <w:spacing w:val="141"/>
          <w:w w:val="79"/>
          <w:sz w:val="28"/>
        </w:rPr>
        <w:t>填  表  人</w:t>
      </w:r>
      <w:r>
        <w:rPr>
          <w:rFonts w:hint="eastAsia" w:ascii="仿宋_GB2312" w:eastAsia="仿宋_GB2312"/>
          <w:b/>
          <w:color w:val="000000"/>
          <w:spacing w:val="2"/>
          <w:w w:val="79"/>
          <w:sz w:val="28"/>
        </w:rPr>
        <w:t>：</w:t>
      </w:r>
    </w:p>
    <w:p>
      <w:pPr>
        <w:spacing w:line="360" w:lineRule="auto"/>
        <w:rPr>
          <w:rFonts w:hint="eastAsia" w:ascii="仿宋_GB2312" w:eastAsia="仿宋_GB2312"/>
          <w:color w:val="000000"/>
          <w:sz w:val="28"/>
        </w:rPr>
      </w:pPr>
      <w:r>
        <w:rPr>
          <w:rFonts w:ascii="仿宋_GB2312" w:eastAsia="仿宋_GB2312"/>
          <w:color w:val="000000"/>
          <w:sz w:val="28"/>
        </w:rPr>
        <w:tab/>
      </w:r>
    </w:p>
    <w:p>
      <w:pPr>
        <w:spacing w:line="360" w:lineRule="auto"/>
        <w:rPr>
          <w:rFonts w:hint="eastAsia" w:ascii="仿宋_GB2312" w:eastAsia="仿宋_GB2312"/>
          <w:color w:val="000000"/>
          <w:sz w:val="28"/>
        </w:rPr>
      </w:pPr>
    </w:p>
    <w:p>
      <w:pPr>
        <w:tabs>
          <w:tab w:val="left" w:pos="984"/>
        </w:tabs>
        <w:spacing w:line="360" w:lineRule="auto"/>
        <w:rPr>
          <w:rFonts w:hint="eastAsia" w:ascii="仿宋_GB2312" w:eastAsia="仿宋_GB2312"/>
          <w:color w:val="000000"/>
          <w:sz w:val="28"/>
        </w:rPr>
      </w:pPr>
    </w:p>
    <w:p>
      <w:pPr>
        <w:tabs>
          <w:tab w:val="left" w:pos="984"/>
        </w:tabs>
        <w:spacing w:line="360" w:lineRule="auto"/>
        <w:rPr>
          <w:rFonts w:ascii="仿宋_GB2312" w:eastAsia="仿宋_GB2312"/>
          <w:color w:val="000000"/>
          <w:sz w:val="28"/>
        </w:rPr>
      </w:pPr>
      <w:r>
        <w:rPr>
          <w:rFonts w:hint="eastAsia" w:ascii="仿宋_GB2312" w:eastAsia="仿宋_GB2312"/>
          <w:color w:val="000000"/>
          <w:sz w:val="28"/>
        </w:rPr>
        <w:t>建设单位</w:t>
      </w:r>
      <w:r>
        <w:rPr>
          <w:rFonts w:hint="eastAsia" w:ascii="仿宋_GB2312" w:eastAsia="仿宋_GB2312"/>
          <w:color w:val="000000"/>
          <w:sz w:val="28"/>
          <w:lang w:eastAsia="zh-CN"/>
        </w:rPr>
        <w:t>：三门县海威电气有限公司</w:t>
      </w:r>
      <w:r>
        <w:rPr>
          <w:rFonts w:hint="eastAsia" w:ascii="仿宋_GB2312" w:eastAsia="仿宋_GB2312"/>
          <w:color w:val="000000"/>
          <w:sz w:val="28"/>
        </w:rPr>
        <w:t xml:space="preserve">       </w:t>
      </w:r>
    </w:p>
    <w:p>
      <w:pPr>
        <w:spacing w:line="360" w:lineRule="auto"/>
        <w:rPr>
          <w:rFonts w:ascii="仿宋_GB2312" w:eastAsia="仿宋_GB2312"/>
          <w:color w:val="000000"/>
          <w:sz w:val="28"/>
        </w:rPr>
      </w:pPr>
      <w:r>
        <w:rPr>
          <w:rFonts w:hint="eastAsia" w:ascii="仿宋_GB2312" w:eastAsia="仿宋_GB2312"/>
          <w:color w:val="000000"/>
          <w:sz w:val="28"/>
        </w:rPr>
        <w:t>电话</w:t>
      </w:r>
      <w:r>
        <w:rPr>
          <w:rFonts w:ascii="仿宋_GB2312" w:eastAsia="仿宋_GB2312"/>
          <w:color w:val="000000"/>
          <w:sz w:val="28"/>
        </w:rPr>
        <w:t>:</w:t>
      </w:r>
      <w:r>
        <w:rPr>
          <w:rFonts w:hint="eastAsia" w:ascii="仿宋_GB2312" w:eastAsia="仿宋_GB2312"/>
          <w:color w:val="000000"/>
          <w:sz w:val="28"/>
          <w:lang w:val="en-US" w:eastAsia="zh-CN"/>
        </w:rPr>
        <w:t>13968460258</w:t>
      </w:r>
      <w:r>
        <w:rPr>
          <w:rFonts w:ascii="仿宋_GB2312" w:eastAsia="仿宋_GB2312"/>
          <w:color w:val="000000"/>
          <w:sz w:val="28"/>
        </w:rPr>
        <w:t xml:space="preserve"> </w:t>
      </w:r>
      <w:r>
        <w:rPr>
          <w:rFonts w:hint="eastAsia" w:ascii="仿宋_GB2312" w:eastAsia="仿宋_GB2312"/>
          <w:color w:val="000000"/>
          <w:sz w:val="28"/>
        </w:rPr>
        <w:t xml:space="preserve">                        </w:t>
      </w:r>
      <w:r>
        <w:rPr>
          <w:rFonts w:ascii="仿宋_GB2312" w:eastAsia="仿宋_GB2312"/>
          <w:color w:val="000000"/>
          <w:sz w:val="28"/>
        </w:rPr>
        <w:t xml:space="preserve"> </w:t>
      </w:r>
    </w:p>
    <w:p>
      <w:pPr>
        <w:spacing w:line="360" w:lineRule="auto"/>
        <w:rPr>
          <w:rFonts w:hint="eastAsia" w:ascii="仿宋_GB2312" w:eastAsia="仿宋_GB2312"/>
          <w:color w:val="000000"/>
          <w:sz w:val="28"/>
        </w:rPr>
      </w:pPr>
      <w:r>
        <w:rPr>
          <w:rFonts w:hint="eastAsia" w:ascii="仿宋_GB2312" w:eastAsia="仿宋_GB2312"/>
          <w:color w:val="000000"/>
          <w:sz w:val="28"/>
        </w:rPr>
        <w:t>传真</w:t>
      </w:r>
      <w:r>
        <w:rPr>
          <w:rFonts w:ascii="仿宋_GB2312" w:eastAsia="仿宋_GB2312"/>
          <w:color w:val="000000"/>
          <w:sz w:val="28"/>
        </w:rPr>
        <w:t>:</w:t>
      </w:r>
      <w:r>
        <w:rPr>
          <w:rFonts w:hint="eastAsia" w:ascii="仿宋_GB2312" w:eastAsia="仿宋_GB2312"/>
          <w:color w:val="000000"/>
          <w:sz w:val="28"/>
        </w:rPr>
        <w:t xml:space="preserve">                                             </w:t>
      </w:r>
    </w:p>
    <w:p>
      <w:pPr>
        <w:spacing w:line="360" w:lineRule="auto"/>
        <w:rPr>
          <w:rFonts w:hint="eastAsia" w:ascii="仿宋_GB2312" w:eastAsia="仿宋_GB2312"/>
          <w:color w:val="000000"/>
          <w:sz w:val="28"/>
          <w:lang w:val="en-US" w:eastAsia="zh-CN"/>
        </w:rPr>
      </w:pPr>
      <w:r>
        <w:rPr>
          <w:rFonts w:hint="eastAsia" w:ascii="仿宋_GB2312" w:eastAsia="仿宋_GB2312"/>
          <w:color w:val="000000"/>
          <w:sz w:val="28"/>
        </w:rPr>
        <w:t>邮编</w:t>
      </w:r>
      <w:r>
        <w:rPr>
          <w:rFonts w:ascii="仿宋_GB2312" w:eastAsia="仿宋_GB2312"/>
          <w:color w:val="000000"/>
          <w:sz w:val="28"/>
        </w:rPr>
        <w:t xml:space="preserve">: </w:t>
      </w:r>
      <w:r>
        <w:rPr>
          <w:rFonts w:hint="eastAsia" w:ascii="仿宋_GB2312" w:eastAsia="仿宋_GB2312"/>
          <w:color w:val="000000"/>
          <w:sz w:val="28"/>
          <w:lang w:val="en-US" w:eastAsia="zh-CN"/>
        </w:rPr>
        <w:t>317100</w:t>
      </w:r>
    </w:p>
    <w:p>
      <w:pPr>
        <w:spacing w:line="360" w:lineRule="auto"/>
        <w:rPr>
          <w:rFonts w:hint="eastAsia" w:ascii="仿宋_GB2312" w:eastAsia="仿宋_GB2312"/>
          <w:color w:val="000000"/>
          <w:sz w:val="28"/>
        </w:rPr>
      </w:pPr>
      <w:r>
        <w:rPr>
          <w:rFonts w:hint="eastAsia" w:ascii="仿宋_GB2312" w:eastAsia="仿宋_GB2312"/>
          <w:color w:val="000000"/>
          <w:sz w:val="28"/>
        </w:rPr>
        <w:t>地址</w:t>
      </w:r>
      <w:r>
        <w:rPr>
          <w:rFonts w:ascii="仿宋_GB2312" w:eastAsia="仿宋_GB2312"/>
          <w:color w:val="000000"/>
          <w:sz w:val="28"/>
        </w:rPr>
        <w:t>:</w:t>
      </w:r>
      <w:r>
        <w:rPr>
          <w:rFonts w:hint="eastAsia" w:ascii="仿宋_GB2312" w:eastAsia="仿宋_GB2312"/>
          <w:color w:val="000000"/>
          <w:sz w:val="28"/>
        </w:rPr>
        <w:t>三门县海游镇光明中路16号</w:t>
      </w:r>
      <w:r>
        <w:rPr>
          <w:rFonts w:ascii="仿宋_GB2312" w:eastAsia="仿宋_GB2312"/>
          <w:color w:val="000000"/>
          <w:sz w:val="28"/>
        </w:rPr>
        <w:t xml:space="preserve"> </w:t>
      </w:r>
      <w:r>
        <w:rPr>
          <w:rFonts w:hint="eastAsia" w:ascii="仿宋_GB2312" w:eastAsia="仿宋_GB2312"/>
          <w:color w:val="000000"/>
          <w:sz w:val="28"/>
        </w:rPr>
        <w:t xml:space="preserve">                        </w:t>
      </w:r>
    </w:p>
    <w:p>
      <w:pPr>
        <w:spacing w:line="360" w:lineRule="auto"/>
        <w:rPr>
          <w:rFonts w:hint="eastAsia" w:ascii="仿宋_GB2312" w:eastAsia="仿宋_GB2312"/>
          <w:color w:val="000000"/>
          <w:sz w:val="28"/>
        </w:rPr>
      </w:pPr>
    </w:p>
    <w:p>
      <w:pPr>
        <w:spacing w:line="360" w:lineRule="auto"/>
        <w:rPr>
          <w:rFonts w:hint="eastAsia" w:ascii="仿宋_GB2312" w:eastAsia="仿宋_GB2312"/>
          <w:color w:val="000000"/>
          <w:sz w:val="28"/>
        </w:rPr>
      </w:pPr>
      <w:r>
        <w:rPr>
          <w:rFonts w:hint="eastAsia" w:ascii="仿宋_GB2312" w:eastAsia="仿宋_GB2312"/>
          <w:color w:val="000000"/>
          <w:sz w:val="28"/>
        </w:rPr>
        <w:t>编制单位</w:t>
      </w:r>
      <w:r>
        <w:rPr>
          <w:rFonts w:hint="eastAsia" w:ascii="仿宋_GB2312" w:eastAsia="仿宋_GB2312"/>
          <w:color w:val="000000"/>
          <w:sz w:val="28"/>
          <w:lang w:eastAsia="zh-CN"/>
        </w:rPr>
        <w:t>：台州三飞检测科技有限公司</w:t>
      </w:r>
    </w:p>
    <w:p>
      <w:pPr>
        <w:pStyle w:val="2"/>
        <w:rPr>
          <w:rFonts w:hint="eastAsia" w:ascii="仿宋_GB2312" w:eastAsia="仿宋_GB2312"/>
          <w:color w:val="000000"/>
          <w:sz w:val="28"/>
          <w:lang w:val="en-US" w:eastAsia="zh-CN"/>
        </w:rPr>
      </w:pPr>
      <w:r>
        <w:rPr>
          <w:rFonts w:hint="eastAsia" w:ascii="仿宋_GB2312" w:eastAsia="仿宋_GB2312"/>
          <w:color w:val="000000"/>
          <w:sz w:val="28"/>
        </w:rPr>
        <w:t>电话</w:t>
      </w:r>
      <w:r>
        <w:rPr>
          <w:rFonts w:ascii="仿宋_GB2312" w:eastAsia="仿宋_GB2312"/>
          <w:color w:val="000000"/>
          <w:sz w:val="28"/>
        </w:rPr>
        <w:t>:</w:t>
      </w:r>
      <w:r>
        <w:rPr>
          <w:rFonts w:hint="eastAsia" w:ascii="仿宋_GB2312" w:eastAsia="仿宋_GB2312"/>
          <w:color w:val="000000"/>
          <w:sz w:val="28"/>
          <w:lang w:val="en-US" w:eastAsia="zh-CN"/>
        </w:rPr>
        <w:t>0576-83365703</w:t>
      </w:r>
    </w:p>
    <w:p>
      <w:pPr>
        <w:pStyle w:val="2"/>
        <w:rPr>
          <w:rFonts w:ascii="仿宋_GB2312" w:eastAsia="仿宋_GB2312"/>
          <w:color w:val="000000"/>
          <w:sz w:val="28"/>
        </w:rPr>
      </w:pPr>
    </w:p>
    <w:p>
      <w:pPr>
        <w:spacing w:line="360" w:lineRule="auto"/>
        <w:rPr>
          <w:rFonts w:ascii="仿宋_GB2312" w:eastAsia="仿宋_GB2312"/>
          <w:color w:val="000000"/>
          <w:sz w:val="28"/>
        </w:rPr>
      </w:pPr>
      <w:r>
        <w:rPr>
          <w:rFonts w:hint="eastAsia" w:ascii="仿宋_GB2312" w:eastAsia="仿宋_GB2312"/>
          <w:color w:val="000000"/>
          <w:sz w:val="28"/>
        </w:rPr>
        <w:t>传真</w:t>
      </w:r>
      <w:r>
        <w:rPr>
          <w:rFonts w:ascii="仿宋_GB2312" w:eastAsia="仿宋_GB2312"/>
          <w:color w:val="000000"/>
          <w:sz w:val="28"/>
        </w:rPr>
        <w:t>:</w:t>
      </w:r>
    </w:p>
    <w:p>
      <w:pPr>
        <w:pStyle w:val="2"/>
        <w:rPr>
          <w:rFonts w:hint="eastAsia" w:ascii="仿宋_GB2312" w:eastAsia="仿宋_GB2312"/>
          <w:color w:val="000000"/>
          <w:sz w:val="28"/>
        </w:rPr>
      </w:pPr>
      <w:r>
        <w:rPr>
          <w:rFonts w:hint="eastAsia" w:ascii="仿宋_GB2312" w:eastAsia="仿宋_GB2312"/>
          <w:color w:val="000000"/>
          <w:sz w:val="28"/>
        </w:rPr>
        <w:t>邮编</w:t>
      </w:r>
      <w:r>
        <w:rPr>
          <w:rFonts w:ascii="仿宋_GB2312" w:eastAsia="仿宋_GB2312"/>
          <w:color w:val="000000"/>
          <w:sz w:val="28"/>
        </w:rPr>
        <w:t>:</w:t>
      </w:r>
      <w:r>
        <w:rPr>
          <w:rFonts w:hint="eastAsia" w:ascii="仿宋_GB2312" w:eastAsia="仿宋_GB2312"/>
          <w:color w:val="000000"/>
          <w:sz w:val="28"/>
          <w:lang w:val="en-US" w:eastAsia="zh-CN"/>
        </w:rPr>
        <w:t>317100</w:t>
      </w:r>
      <w:r>
        <w:rPr>
          <w:rFonts w:ascii="仿宋_GB2312" w:eastAsia="仿宋_GB2312"/>
          <w:color w:val="000000"/>
          <w:sz w:val="28"/>
        </w:rPr>
        <w:t xml:space="preserve"> </w:t>
      </w:r>
      <w:r>
        <w:rPr>
          <w:rFonts w:hint="eastAsia" w:ascii="仿宋_GB2312" w:eastAsia="仿宋_GB2312"/>
          <w:color w:val="000000"/>
          <w:sz w:val="28"/>
        </w:rPr>
        <w:t xml:space="preserve"> </w:t>
      </w:r>
    </w:p>
    <w:p>
      <w:pPr>
        <w:pStyle w:val="2"/>
        <w:rPr>
          <w:rFonts w:hint="eastAsia" w:ascii="仿宋_GB2312" w:eastAsia="仿宋_GB2312"/>
          <w:color w:val="000000"/>
          <w:sz w:val="28"/>
        </w:rPr>
      </w:pPr>
    </w:p>
    <w:p>
      <w:pPr>
        <w:pStyle w:val="2"/>
        <w:rPr>
          <w:rFonts w:hint="eastAsia"/>
          <w:sz w:val="44"/>
          <w:szCs w:val="44"/>
          <w:lang w:val="en-US" w:eastAsia="zh-CN"/>
        </w:rPr>
      </w:pPr>
      <w:r>
        <w:rPr>
          <w:rFonts w:hint="eastAsia" w:ascii="仿宋_GB2312" w:eastAsia="仿宋_GB2312"/>
          <w:color w:val="000000"/>
          <w:sz w:val="28"/>
        </w:rPr>
        <w:t>地址</w:t>
      </w:r>
      <w:r>
        <w:rPr>
          <w:rFonts w:ascii="仿宋_GB2312" w:eastAsia="仿宋_GB2312"/>
          <w:color w:val="000000"/>
          <w:sz w:val="28"/>
        </w:rPr>
        <w:t xml:space="preserve">: </w:t>
      </w:r>
      <w:r>
        <w:rPr>
          <w:rFonts w:hint="eastAsia" w:ascii="仿宋_GB2312" w:eastAsia="仿宋_GB2312"/>
          <w:color w:val="000000"/>
          <w:sz w:val="28"/>
          <w:lang w:eastAsia="zh-CN"/>
        </w:rPr>
        <w:t>三门县海润街道滨海新城泰和路</w:t>
      </w:r>
      <w:r>
        <w:rPr>
          <w:rFonts w:hint="eastAsia" w:ascii="仿宋_GB2312" w:eastAsia="仿宋_GB2312"/>
          <w:color w:val="000000"/>
          <w:sz w:val="28"/>
          <w:lang w:val="en-US" w:eastAsia="zh-CN"/>
        </w:rPr>
        <w:t>20号</w:t>
      </w:r>
      <w:r>
        <w:rPr>
          <w:rFonts w:hint="eastAsia" w:ascii="仿宋_GB2312" w:eastAsia="仿宋_GB2312"/>
          <w:color w:val="000000"/>
          <w:sz w:val="28"/>
        </w:rPr>
        <w:t xml:space="preserve">  </w:t>
      </w:r>
    </w:p>
    <w:p>
      <w:pPr>
        <w:pStyle w:val="3"/>
        <w:jc w:val="center"/>
        <w:rPr>
          <w:rFonts w:hint="eastAsia"/>
          <w:sz w:val="44"/>
          <w:szCs w:val="44"/>
          <w:lang w:val="en-US" w:eastAsia="zh-CN"/>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pStyle w:val="3"/>
        <w:jc w:val="center"/>
        <w:rPr>
          <w:rFonts w:hint="eastAsia"/>
          <w:sz w:val="44"/>
          <w:szCs w:val="44"/>
          <w:lang w:val="en-US" w:eastAsia="zh-CN"/>
        </w:rPr>
      </w:pPr>
      <w:r>
        <w:rPr>
          <w:rFonts w:hint="eastAsia"/>
          <w:sz w:val="44"/>
          <w:szCs w:val="44"/>
          <w:lang w:val="en-US" w:eastAsia="zh-CN"/>
        </w:rPr>
        <w:t>前   言</w:t>
      </w:r>
    </w:p>
    <w:p>
      <w:pPr>
        <w:rPr>
          <w:rFonts w:hint="eastAsia"/>
          <w:lang w:val="en-US" w:eastAsia="zh-CN"/>
        </w:rPr>
      </w:pPr>
    </w:p>
    <w:p>
      <w:pPr>
        <w:pStyle w:val="4"/>
        <w:keepNext w:val="0"/>
        <w:keepLines w:val="0"/>
        <w:pageBreakBefore w:val="0"/>
        <w:widowControl/>
        <w:kinsoku/>
        <w:wordWrap/>
        <w:overflowPunct/>
        <w:topLinePunct w:val="0"/>
        <w:autoSpaceDE/>
        <w:autoSpaceDN/>
        <w:bidi w:val="0"/>
        <w:adjustRightInd w:val="0"/>
        <w:snapToGrid/>
        <w:spacing w:after="0" w:line="560" w:lineRule="exact"/>
        <w:ind w:left="0" w:leftChars="0" w:firstLine="480" w:firstLineChars="200"/>
        <w:jc w:val="both"/>
        <w:textAlignment w:val="auto"/>
        <w:outlineLvl w:val="9"/>
        <w:rPr>
          <w:rFonts w:hint="default" w:ascii="Times New Roman" w:hAnsi="Times New Roman" w:cs="Times New Roman" w:eastAsiaTheme="minorEastAsia"/>
          <w:color w:val="auto"/>
          <w:kern w:val="0"/>
          <w:sz w:val="24"/>
          <w:szCs w:val="24"/>
          <w:lang w:val="en-US" w:eastAsia="zh-CN" w:bidi="ar-SA"/>
        </w:rPr>
      </w:pPr>
      <w:bookmarkStart w:id="0" w:name="_Hlt167119666"/>
      <w:bookmarkStart w:id="1" w:name="_Hlt215281152"/>
      <w:r>
        <w:rPr>
          <w:rFonts w:hint="default" w:ascii="Times New Roman" w:hAnsi="Times New Roman" w:cs="Times New Roman" w:eastAsiaTheme="minorEastAsia"/>
          <w:color w:val="auto"/>
          <w:sz w:val="24"/>
          <w:szCs w:val="24"/>
          <w:lang w:val="en-US" w:eastAsia="zh-CN"/>
        </w:rPr>
        <w:t>三门县海威电气有限公司成立于200</w:t>
      </w:r>
      <w:r>
        <w:rPr>
          <w:rFonts w:hint="eastAsia"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lang w:val="en-US" w:eastAsia="zh-CN"/>
        </w:rPr>
        <w:t>月，公司租用三门县海达橡胶厂位于三门县海游镇光明中路16号地块的部分厂房，租凭建筑面积460m</w:t>
      </w:r>
      <w:r>
        <w:rPr>
          <w:rFonts w:hint="default" w:ascii="Times New Roman" w:hAnsi="Times New Roman" w:cs="Times New Roman" w:eastAsiaTheme="minorEastAsia"/>
          <w:color w:val="auto"/>
          <w:sz w:val="24"/>
          <w:szCs w:val="24"/>
          <w:vertAlign w:val="superscript"/>
          <w:lang w:val="en-US" w:eastAsia="zh-CN"/>
        </w:rPr>
        <w:t>2</w:t>
      </w:r>
      <w:r>
        <w:rPr>
          <w:rFonts w:hint="default" w:ascii="Times New Roman" w:hAnsi="Times New Roman" w:cs="Times New Roman" w:eastAsiaTheme="minorEastAsia"/>
          <w:color w:val="auto"/>
          <w:sz w:val="24"/>
          <w:szCs w:val="24"/>
          <w:lang w:val="en-US" w:eastAsia="zh-CN"/>
        </w:rPr>
        <w:t>。公司拟投资100万元，购置普通车床、数控车床、液压机、攻丝机、氩弧焊机、钻</w:t>
      </w:r>
      <w:r>
        <w:rPr>
          <w:rFonts w:hint="eastAsia" w:ascii="Times New Roman" w:hAnsi="Times New Roman" w:cs="Times New Roman" w:eastAsiaTheme="minorEastAsia"/>
          <w:color w:val="auto"/>
          <w:sz w:val="24"/>
          <w:szCs w:val="24"/>
          <w:lang w:val="en-US" w:eastAsia="zh-CN"/>
        </w:rPr>
        <w:t>台</w:t>
      </w:r>
      <w:r>
        <w:rPr>
          <w:rFonts w:hint="default" w:ascii="Times New Roman" w:hAnsi="Times New Roman" w:cs="Times New Roman" w:eastAsiaTheme="minorEastAsia"/>
          <w:color w:val="auto"/>
          <w:sz w:val="24"/>
          <w:szCs w:val="24"/>
          <w:lang w:val="en-US" w:eastAsia="zh-CN"/>
        </w:rPr>
        <w:t>、冲床等设备，进行高压负荷开关的生产，形成年产5000套高压负荷开关的生产规模。</w:t>
      </w:r>
      <w:r>
        <w:rPr>
          <w:rFonts w:hint="default" w:ascii="Times New Roman" w:hAnsi="Times New Roman" w:cs="Times New Roman" w:eastAsiaTheme="minorEastAsia"/>
          <w:color w:val="auto"/>
          <w:kern w:val="0"/>
          <w:sz w:val="24"/>
          <w:szCs w:val="24"/>
          <w:lang w:val="en-US" w:eastAsia="zh-CN" w:bidi="ar-SA"/>
        </w:rPr>
        <w:t>项目采用单班制，单班8小时，生产时间为300天，员工人数15人。</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三门县海威电气有限公司于2015年12月委托浙江东天虹环保工程有限公司编制《三门县海威电气有限公司年产5000套高压负荷开关项目建设环境影响报告表》，并于2016年1月7日取得三门县环境保护局的《关于三门县海威电气有限公司年产5000套高压负荷开关项目环境影响报告表的批复》（三环建</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2016</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1号）。</w:t>
      </w:r>
    </w:p>
    <w:bookmarkEnd w:id="0"/>
    <w:bookmarkEnd w:id="1"/>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国家有关环保法律法规的要求，建设项目必须执行“三同时”制度，相应的环保设施须经验收合格后方可投入运行使用。受三门县海威电气有限公司委托，我公司承担了该项目竣工环境保护验收监测工作。我公司在对现场进行了勘查、监测，并收集了有关资料的基础上编制了此验收监测报告。</w:t>
      </w:r>
    </w:p>
    <w:p>
      <w:pPr>
        <w:pStyle w:val="2"/>
        <w:rPr>
          <w:color w:val="auto"/>
        </w:rPr>
        <w:sectPr>
          <w:headerReference r:id="rId5" w:type="default"/>
          <w:footerReference r:id="rId6"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p>
    <w:p>
      <w:pPr>
        <w:spacing w:after="0" w:afterLines="0" w:line="360" w:lineRule="auto"/>
        <w:rPr>
          <w:rFonts w:hint="eastAsia" w:asciiTheme="minorEastAsia" w:hAnsiTheme="minorEastAsia" w:eastAsiaTheme="minorEastAsia" w:cstheme="minorEastAsia"/>
          <w:b/>
          <w:color w:val="000000"/>
          <w:sz w:val="32"/>
          <w:szCs w:val="32"/>
          <w:lang w:eastAsia="zh-CN"/>
        </w:rPr>
      </w:pPr>
      <w:r>
        <w:rPr>
          <w:rFonts w:hint="eastAsia" w:asciiTheme="minorEastAsia" w:hAnsiTheme="minorEastAsia" w:eastAsiaTheme="minorEastAsia" w:cstheme="minorEastAsia"/>
          <w:b/>
          <w:color w:val="000000"/>
          <w:sz w:val="32"/>
          <w:szCs w:val="32"/>
        </w:rPr>
        <w:t>一</w:t>
      </w:r>
      <w:r>
        <w:rPr>
          <w:rFonts w:hint="eastAsia" w:asciiTheme="minorEastAsia" w:hAnsiTheme="minorEastAsia" w:eastAsiaTheme="minorEastAsia" w:cstheme="minorEastAsia"/>
          <w:b/>
          <w:color w:val="000000"/>
          <w:sz w:val="32"/>
          <w:szCs w:val="32"/>
          <w:lang w:eastAsia="zh-CN"/>
        </w:rPr>
        <w:t>、项目概况</w:t>
      </w:r>
    </w:p>
    <w:tbl>
      <w:tblPr>
        <w:tblStyle w:val="11"/>
        <w:tblW w:w="939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665"/>
        <w:gridCol w:w="1692"/>
        <w:gridCol w:w="2137"/>
        <w:gridCol w:w="988"/>
        <w:gridCol w:w="765"/>
        <w:gridCol w:w="15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7087" w:type="dxa"/>
            <w:gridSpan w:val="5"/>
            <w:vAlign w:val="center"/>
          </w:tcPr>
          <w:p>
            <w:pPr>
              <w:spacing w:after="0" w:afterLines="0"/>
              <w:jc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三门县海威电气有限公司年产5000套高压负荷开关项目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7087" w:type="dxa"/>
            <w:gridSpan w:val="5"/>
            <w:vAlign w:val="center"/>
          </w:tcPr>
          <w:p>
            <w:pPr>
              <w:spacing w:after="0" w:afterLines="0"/>
              <w:jc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三门县海威电气有限公司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7087" w:type="dxa"/>
            <w:gridSpan w:val="5"/>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7087" w:type="dxa"/>
            <w:gridSpan w:val="5"/>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eastAsia="zh-CN"/>
              </w:rPr>
              <w:t>三门县海游镇光明中路</w:t>
            </w:r>
            <w:r>
              <w:rPr>
                <w:rFonts w:hint="default" w:ascii="Times New Roman" w:hAnsi="Times New Roman" w:eastAsia="宋体" w:cs="Times New Roman"/>
                <w:color w:val="000000"/>
                <w:sz w:val="24"/>
                <w:szCs w:val="24"/>
                <w:lang w:val="en-US" w:eastAsia="zh-CN"/>
              </w:rPr>
              <w:t>16号地块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7087" w:type="dxa"/>
            <w:gridSpan w:val="5"/>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高压负荷开关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7087" w:type="dxa"/>
            <w:gridSpan w:val="5"/>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年产5000套高压负荷开关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7087" w:type="dxa"/>
            <w:gridSpan w:val="5"/>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年产5000套高压负荷开关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1692" w:type="dxa"/>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201</w:t>
            </w: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lang w:val="en-US" w:eastAsia="zh-CN"/>
              </w:rPr>
              <w:t>年1</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月</w:t>
            </w:r>
          </w:p>
        </w:tc>
        <w:tc>
          <w:tcPr>
            <w:tcW w:w="21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开工建设时间</w:t>
            </w:r>
          </w:p>
        </w:tc>
        <w:tc>
          <w:tcPr>
            <w:tcW w:w="3258" w:type="dxa"/>
            <w:gridSpan w:val="3"/>
            <w:vAlign w:val="center"/>
          </w:tcPr>
          <w:p>
            <w:pPr>
              <w:spacing w:after="0" w:afterLines="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b/>
                <w:bCs/>
                <w:color w:val="00000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1692" w:type="dxa"/>
            <w:vAlign w:val="center"/>
          </w:tcPr>
          <w:p>
            <w:pPr>
              <w:spacing w:after="0" w:afterLines="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b/>
                <w:bCs/>
                <w:color w:val="000000"/>
                <w:sz w:val="24"/>
                <w:szCs w:val="24"/>
                <w:lang w:val="en-US" w:eastAsia="zh-CN"/>
              </w:rPr>
              <w:t>/</w:t>
            </w:r>
          </w:p>
        </w:tc>
        <w:tc>
          <w:tcPr>
            <w:tcW w:w="21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验收现场监测时间</w:t>
            </w:r>
          </w:p>
        </w:tc>
        <w:tc>
          <w:tcPr>
            <w:tcW w:w="3258" w:type="dxa"/>
            <w:gridSpan w:val="3"/>
            <w:vAlign w:val="center"/>
          </w:tcPr>
          <w:p>
            <w:pPr>
              <w:spacing w:after="0" w:afterLines="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2018年8月22-23日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94"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审批部门</w:t>
            </w:r>
          </w:p>
        </w:tc>
        <w:tc>
          <w:tcPr>
            <w:tcW w:w="1692"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auto"/>
                <w:sz w:val="24"/>
                <w:szCs w:val="24"/>
                <w:lang w:val="en-US" w:eastAsia="zh-CN"/>
              </w:rPr>
              <w:t>三门县环境保护局</w:t>
            </w:r>
          </w:p>
        </w:tc>
        <w:tc>
          <w:tcPr>
            <w:tcW w:w="21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3258" w:type="dxa"/>
            <w:gridSpan w:val="3"/>
            <w:vAlign w:val="center"/>
          </w:tcPr>
          <w:p>
            <w:pPr>
              <w:spacing w:after="0" w:afterLines="0"/>
              <w:jc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浙江东天虹环保工程有限公司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1692" w:type="dxa"/>
            <w:vAlign w:val="center"/>
          </w:tcPr>
          <w:p>
            <w:pPr>
              <w:spacing w:after="0" w:afterLines="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b/>
                <w:bCs/>
                <w:color w:val="000000"/>
                <w:sz w:val="24"/>
                <w:szCs w:val="24"/>
                <w:lang w:val="en-US" w:eastAsia="zh-CN"/>
              </w:rPr>
              <w:t>/</w:t>
            </w:r>
          </w:p>
        </w:tc>
        <w:tc>
          <w:tcPr>
            <w:tcW w:w="21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3258" w:type="dxa"/>
            <w:gridSpan w:val="3"/>
            <w:vAlign w:val="center"/>
          </w:tcPr>
          <w:p>
            <w:pPr>
              <w:spacing w:after="0" w:afterLines="0"/>
              <w:jc w:val="center"/>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投资总概算</w:t>
            </w:r>
          </w:p>
        </w:tc>
        <w:tc>
          <w:tcPr>
            <w:tcW w:w="1692" w:type="dxa"/>
            <w:vAlign w:val="center"/>
          </w:tcPr>
          <w:p>
            <w:pPr>
              <w:spacing w:after="0" w:afterLine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万</w:t>
            </w:r>
          </w:p>
        </w:tc>
        <w:tc>
          <w:tcPr>
            <w:tcW w:w="21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988" w:type="dxa"/>
            <w:vAlign w:val="center"/>
          </w:tcPr>
          <w:p>
            <w:pPr>
              <w:spacing w:after="0" w:afterLines="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12</w:t>
            </w:r>
            <w:r>
              <w:rPr>
                <w:rFonts w:hint="eastAsia" w:ascii="Times New Roman" w:hAnsi="Times New Roman" w:eastAsia="宋体" w:cs="Times New Roman"/>
                <w:color w:val="000000"/>
                <w:sz w:val="24"/>
                <w:szCs w:val="24"/>
                <w:lang w:val="en-US" w:eastAsia="zh-CN"/>
              </w:rPr>
              <w:t>万</w:t>
            </w:r>
          </w:p>
        </w:tc>
        <w:tc>
          <w:tcPr>
            <w:tcW w:w="765"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1505"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12</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307" w:type="dxa"/>
            <w:gridSpan w:val="2"/>
            <w:vAlign w:val="center"/>
          </w:tcPr>
          <w:p>
            <w:pPr>
              <w:spacing w:after="0" w:afterLine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实际总概算</w:t>
            </w:r>
          </w:p>
        </w:tc>
        <w:tc>
          <w:tcPr>
            <w:tcW w:w="1692" w:type="dxa"/>
            <w:vAlign w:val="center"/>
          </w:tcPr>
          <w:p>
            <w:pPr>
              <w:spacing w:after="0" w:afterLines="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100万</w:t>
            </w:r>
          </w:p>
        </w:tc>
        <w:tc>
          <w:tcPr>
            <w:tcW w:w="2137"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w:t>
            </w:r>
          </w:p>
        </w:tc>
        <w:tc>
          <w:tcPr>
            <w:tcW w:w="988" w:type="dxa"/>
            <w:vAlign w:val="center"/>
          </w:tcPr>
          <w:p>
            <w:pPr>
              <w:spacing w:after="0" w:afterLines="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12万</w:t>
            </w:r>
          </w:p>
        </w:tc>
        <w:tc>
          <w:tcPr>
            <w:tcW w:w="765" w:type="dxa"/>
            <w:vAlign w:val="center"/>
          </w:tcPr>
          <w:p>
            <w:pPr>
              <w:spacing w:after="0" w:afterLine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1505" w:type="dxa"/>
            <w:vAlign w:val="center"/>
          </w:tcPr>
          <w:p>
            <w:pPr>
              <w:spacing w:after="0" w:afterLines="0"/>
              <w:jc w:val="center"/>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12</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905" w:hRule="atLeast"/>
          <w:jc w:val="center"/>
        </w:trPr>
        <w:tc>
          <w:tcPr>
            <w:tcW w:w="642" w:type="dxa"/>
            <w:tcBorders>
              <w:right w:val="single" w:color="000000" w:sz="8" w:space="0"/>
            </w:tcBorders>
            <w:textDirection w:val="tbLrV"/>
            <w:vAlign w:val="center"/>
          </w:tcPr>
          <w:p>
            <w:pPr>
              <w:spacing w:after="0" w:afterLines="0"/>
              <w:ind w:left="113" w:right="113"/>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8752" w:type="dxa"/>
            <w:gridSpan w:val="6"/>
            <w:tcBorders>
              <w:left w:val="single" w:color="000000" w:sz="8" w:space="0"/>
            </w:tcBorders>
            <w:vAlign w:val="center"/>
          </w:tcPr>
          <w:p>
            <w:pPr>
              <w:keepNext w:val="0"/>
              <w:keepLines w:val="0"/>
              <w:pageBreakBefore w:val="0"/>
              <w:kinsoku/>
              <w:wordWrap/>
              <w:overflowPunct/>
              <w:topLinePunct w:val="0"/>
              <w:bidi w:val="0"/>
              <w:adjustRightInd w:val="0"/>
              <w:spacing w:after="0" w:afterLines="0" w:line="440" w:lineRule="exact"/>
              <w:jc w:val="both"/>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1.1《中华人民共和国环境保护法》（2015年1月）；</w:t>
            </w:r>
          </w:p>
          <w:p>
            <w:pPr>
              <w:keepNext w:val="0"/>
              <w:keepLines w:val="0"/>
              <w:pageBreakBefore w:val="0"/>
              <w:kinsoku/>
              <w:wordWrap/>
              <w:overflowPunct/>
              <w:topLinePunct w:val="0"/>
              <w:bidi w:val="0"/>
              <w:adjustRightInd w:val="0"/>
              <w:spacing w:after="0" w:afterLines="0" w:line="440" w:lineRule="exact"/>
              <w:jc w:val="both"/>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中华人民共和国国务院令第682号《建设项目环境保护管理条例》，（2017年7月）；</w:t>
            </w:r>
          </w:p>
          <w:p>
            <w:pPr>
              <w:keepNext w:val="0"/>
              <w:keepLines w:val="0"/>
              <w:pageBreakBefore w:val="0"/>
              <w:kinsoku/>
              <w:wordWrap/>
              <w:overflowPunct/>
              <w:topLinePunct w:val="0"/>
              <w:bidi w:val="0"/>
              <w:adjustRightInd w:val="0"/>
              <w:spacing w:after="0" w:afterLines="0" w:line="440" w:lineRule="exact"/>
              <w:jc w:val="both"/>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val="en-US" w:eastAsia="zh-CN"/>
              </w:rPr>
              <w:t>环境保护部 国环规环评〔2017〕4号《建设项目竣工环境保护验收暂行办法》；</w:t>
            </w:r>
          </w:p>
          <w:p>
            <w:pPr>
              <w:keepNext w:val="0"/>
              <w:keepLines w:val="0"/>
              <w:pageBreakBefore w:val="0"/>
              <w:kinsoku/>
              <w:wordWrap/>
              <w:overflowPunct/>
              <w:topLinePunct w:val="0"/>
              <w:bidi w:val="0"/>
              <w:adjustRightInd w:val="0"/>
              <w:spacing w:after="0" w:afterLines="0" w:line="440" w:lineRule="exact"/>
              <w:jc w:val="both"/>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rPr>
              <w:t>建设项目竣工环境保护验收技术指南 污染影响类</w:t>
            </w:r>
            <w:r>
              <w:rPr>
                <w:rFonts w:hint="default" w:ascii="Times New Roman" w:hAnsi="Times New Roman" w:eastAsia="宋体" w:cs="Times New Roman"/>
                <w:color w:val="000000"/>
                <w:sz w:val="24"/>
                <w:szCs w:val="24"/>
                <w:lang w:val="en-US" w:eastAsia="zh-CN"/>
              </w:rPr>
              <w:t>》（2018年5月16日）；</w:t>
            </w:r>
          </w:p>
          <w:p>
            <w:pPr>
              <w:keepNext w:val="0"/>
              <w:keepLines w:val="0"/>
              <w:pageBreakBefore w:val="0"/>
              <w:kinsoku/>
              <w:wordWrap/>
              <w:overflowPunct/>
              <w:topLinePunct w:val="0"/>
              <w:bidi w:val="0"/>
              <w:adjustRightInd w:val="0"/>
              <w:spacing w:after="0" w:afterLines="0" w:line="440" w:lineRule="exact"/>
              <w:jc w:val="both"/>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lang w:val="en-US" w:eastAsia="zh-CN"/>
              </w:rPr>
              <w:t>浙江省人民政府令第3</w:t>
            </w:r>
            <w:r>
              <w:rPr>
                <w:rFonts w:hint="eastAsia" w:ascii="Times New Roman" w:hAnsi="Times New Roman" w:eastAsia="宋体" w:cs="Times New Roman"/>
                <w:color w:val="000000"/>
                <w:sz w:val="24"/>
                <w:szCs w:val="24"/>
                <w:lang w:val="en-US" w:eastAsia="zh-CN"/>
              </w:rPr>
              <w:t>64</w:t>
            </w:r>
            <w:r>
              <w:rPr>
                <w:rFonts w:hint="default" w:ascii="Times New Roman" w:hAnsi="Times New Roman" w:eastAsia="宋体" w:cs="Times New Roman"/>
                <w:color w:val="000000"/>
                <w:sz w:val="24"/>
                <w:szCs w:val="24"/>
                <w:lang w:val="en-US" w:eastAsia="zh-CN"/>
              </w:rPr>
              <w:t>号《浙江省建设项目环境保护管理办法》（201</w:t>
            </w:r>
            <w:r>
              <w:rPr>
                <w:rFonts w:hint="eastAsia"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lang w:val="en-US" w:eastAsia="zh-CN"/>
              </w:rPr>
              <w:t>年</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val="en-US" w:eastAsia="zh-CN"/>
              </w:rPr>
              <w:t>月</w:t>
            </w:r>
            <w:r>
              <w:rPr>
                <w:rFonts w:hint="eastAsia" w:ascii="Times New Roman" w:hAnsi="Times New Roman" w:eastAsia="宋体" w:cs="Times New Roman"/>
                <w:color w:val="000000"/>
                <w:sz w:val="24"/>
                <w:szCs w:val="24"/>
                <w:lang w:val="en-US" w:eastAsia="zh-CN"/>
              </w:rPr>
              <w:t>22日</w:t>
            </w:r>
            <w:r>
              <w:rPr>
                <w:rFonts w:hint="default" w:ascii="Times New Roman" w:hAnsi="Times New Roman" w:eastAsia="宋体" w:cs="Times New Roman"/>
                <w:color w:val="000000"/>
                <w:sz w:val="24"/>
                <w:szCs w:val="24"/>
                <w:lang w:val="en-US" w:eastAsia="zh-CN"/>
              </w:rPr>
              <w:t>）；</w:t>
            </w:r>
          </w:p>
          <w:p>
            <w:pPr>
              <w:keepNext w:val="0"/>
              <w:keepLines w:val="0"/>
              <w:pageBreakBefore w:val="0"/>
              <w:kinsoku/>
              <w:wordWrap/>
              <w:overflowPunct/>
              <w:topLinePunct w:val="0"/>
              <w:bidi w:val="0"/>
              <w:adjustRightInd w:val="0"/>
              <w:spacing w:after="0" w:afterLines="0" w:line="440" w:lineRule="exact"/>
              <w:jc w:val="both"/>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rPr>
              <w:t>浙江省环境监测中心《浙江省环境监测质量保证技术规定》；</w:t>
            </w:r>
          </w:p>
          <w:p>
            <w:pPr>
              <w:keepNext w:val="0"/>
              <w:keepLines w:val="0"/>
              <w:pageBreakBefore w:val="0"/>
              <w:kinsoku/>
              <w:wordWrap/>
              <w:overflowPunct/>
              <w:topLinePunct w:val="0"/>
              <w:bidi w:val="0"/>
              <w:adjustRightInd w:val="0"/>
              <w:spacing w:after="0" w:afterLines="0" w:line="440" w:lineRule="exact"/>
              <w:jc w:val="both"/>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7</w:t>
            </w:r>
            <w:r>
              <w:rPr>
                <w:rFonts w:hint="default" w:ascii="Times New Roman" w:hAnsi="Times New Roman" w:eastAsia="宋体" w:cs="Times New Roman"/>
                <w:color w:val="000000"/>
                <w:sz w:val="24"/>
                <w:szCs w:val="24"/>
              </w:rPr>
              <w:t>浙江</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rPr>
              <w:t>省环境保护局《关于进一步加强建设项目“三同时”管理工作的通知》（浙环发</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2008</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57号</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w:t>
            </w:r>
          </w:p>
          <w:p>
            <w:pPr>
              <w:pStyle w:val="2"/>
              <w:keepNext w:val="0"/>
              <w:keepLines w:val="0"/>
              <w:pageBreakBefore w:val="0"/>
              <w:kinsoku/>
              <w:wordWrap/>
              <w:overflowPunct/>
              <w:topLinePunct w:val="0"/>
              <w:bidi w:val="0"/>
              <w:adjustRightInd w:val="0"/>
              <w:spacing w:line="440" w:lineRule="exact"/>
              <w:textAlignment w:val="auto"/>
              <w:outlineLvl w:val="9"/>
              <w:rPr>
                <w:rFonts w:hint="eastAsia" w:ascii="Times New Roman" w:hAnsi="Times New Roman" w:eastAsia="宋体" w:cs="Times New Roman"/>
                <w:color w:val="000000"/>
                <w:sz w:val="24"/>
                <w:szCs w:val="24"/>
                <w:lang w:val="en-US" w:eastAsia="zh-CN"/>
              </w:rPr>
            </w:pPr>
            <w:r>
              <w:rPr>
                <w:rFonts w:hint="eastAsia" w:cs="Times New Roman"/>
                <w:color w:val="000000"/>
                <w:sz w:val="24"/>
                <w:szCs w:val="24"/>
                <w:lang w:val="en-US" w:eastAsia="zh-CN"/>
              </w:rPr>
              <w:t>1.8</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三门县海威电气有限公司年产5000套高压负荷开关</w:t>
            </w:r>
            <w:r>
              <w:rPr>
                <w:rFonts w:hint="eastAsia" w:cs="Times New Roman"/>
                <w:color w:val="000000"/>
                <w:sz w:val="24"/>
                <w:szCs w:val="24"/>
                <w:lang w:eastAsia="zh-CN"/>
              </w:rPr>
              <w:t>生产</w:t>
            </w:r>
            <w:r>
              <w:rPr>
                <w:rFonts w:hint="default" w:ascii="Times New Roman" w:hAnsi="Times New Roman" w:eastAsia="宋体" w:cs="Times New Roman"/>
                <w:color w:val="000000"/>
                <w:sz w:val="24"/>
                <w:szCs w:val="24"/>
                <w:lang w:eastAsia="zh-CN"/>
              </w:rPr>
              <w:t>项目</w:t>
            </w:r>
            <w:r>
              <w:rPr>
                <w:rFonts w:hint="default" w:ascii="Times New Roman" w:hAnsi="Times New Roman" w:eastAsia="宋体" w:cs="Times New Roman"/>
                <w:color w:val="000000"/>
                <w:sz w:val="24"/>
                <w:szCs w:val="24"/>
              </w:rPr>
              <w:t>环境影响报告</w:t>
            </w:r>
            <w:r>
              <w:rPr>
                <w:rFonts w:hint="default" w:ascii="Times New Roman" w:hAnsi="Times New Roman" w:eastAsia="宋体" w:cs="Times New Roman"/>
                <w:color w:val="000000"/>
                <w:sz w:val="24"/>
                <w:szCs w:val="24"/>
                <w:lang w:val="en-US" w:eastAsia="zh-CN"/>
              </w:rPr>
              <w:t>表</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浙江东天虹环保工程有限公司</w:t>
            </w:r>
            <w:r>
              <w:rPr>
                <w:rFonts w:hint="default" w:ascii="Times New Roman" w:hAnsi="Times New Roman" w:eastAsia="宋体" w:cs="Times New Roman"/>
                <w:color w:val="000000"/>
                <w:sz w:val="24"/>
                <w:szCs w:val="24"/>
              </w:rPr>
              <w:t>，201</w:t>
            </w:r>
            <w:r>
              <w:rPr>
                <w:rFonts w:hint="eastAsia" w:cs="Times New Roman"/>
                <w:color w:val="000000"/>
                <w:sz w:val="24"/>
                <w:szCs w:val="24"/>
                <w:lang w:val="en-US" w:eastAsia="zh-CN"/>
              </w:rPr>
              <w:t>5</w:t>
            </w:r>
            <w:r>
              <w:rPr>
                <w:rFonts w:hint="default" w:ascii="Times New Roman" w:hAnsi="Times New Roman" w:eastAsia="宋体" w:cs="Times New Roman"/>
                <w:color w:val="000000"/>
                <w:sz w:val="24"/>
                <w:szCs w:val="24"/>
              </w:rPr>
              <w:t>年</w:t>
            </w:r>
            <w:r>
              <w:rPr>
                <w:rFonts w:hint="eastAsia" w:cs="Times New Roman"/>
                <w:color w:val="000000"/>
                <w:sz w:val="24"/>
                <w:szCs w:val="24"/>
                <w:lang w:val="en-US" w:eastAsia="zh-CN"/>
              </w:rPr>
              <w:t>12</w:t>
            </w:r>
            <w:r>
              <w:rPr>
                <w:rFonts w:hint="default" w:ascii="Times New Roman" w:hAnsi="Times New Roman" w:eastAsia="宋体" w:cs="Times New Roman"/>
                <w:color w:val="000000"/>
                <w:sz w:val="24"/>
                <w:szCs w:val="24"/>
              </w:rPr>
              <w:t>月</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w:t>
            </w:r>
          </w:p>
          <w:p>
            <w:pPr>
              <w:keepNext w:val="0"/>
              <w:keepLines w:val="0"/>
              <w:pageBreakBefore w:val="0"/>
              <w:kinsoku/>
              <w:wordWrap/>
              <w:overflowPunct/>
              <w:topLinePunct w:val="0"/>
              <w:bidi w:val="0"/>
              <w:adjustRightInd w:val="0"/>
              <w:spacing w:after="0" w:afterLines="0" w:line="440" w:lineRule="exact"/>
              <w:jc w:val="both"/>
              <w:textAlignment w:val="auto"/>
              <w:outlineLvl w:val="9"/>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1.9</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三门县海威电气有限公司年产5000套高压负荷开关</w:t>
            </w:r>
            <w:r>
              <w:rPr>
                <w:rFonts w:hint="eastAsia" w:ascii="Times New Roman" w:hAnsi="Times New Roman" w:eastAsia="宋体" w:cs="Times New Roman"/>
                <w:color w:val="000000"/>
                <w:sz w:val="24"/>
                <w:szCs w:val="24"/>
                <w:lang w:val="en-US" w:eastAsia="zh-CN"/>
              </w:rPr>
              <w:t>生产项目环境影响报告表的批复</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三环建</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rPr>
              <w:t>201</w:t>
            </w: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号，201</w:t>
            </w: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rPr>
              <w:t>年</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月</w:t>
            </w:r>
            <w:r>
              <w:rPr>
                <w:rFonts w:hint="eastAsia" w:ascii="Times New Roman" w:hAnsi="Times New Roman" w:eastAsia="宋体" w:cs="Times New Roman"/>
                <w:color w:val="000000"/>
                <w:sz w:val="24"/>
                <w:szCs w:val="24"/>
                <w:lang w:val="en-US" w:eastAsia="zh-CN"/>
              </w:rPr>
              <w:t>7</w:t>
            </w:r>
            <w:r>
              <w:rPr>
                <w:rFonts w:hint="default" w:ascii="Times New Roman" w:hAnsi="Times New Roman" w:eastAsia="宋体" w:cs="Times New Roman"/>
                <w:color w:val="000000"/>
                <w:sz w:val="24"/>
                <w:szCs w:val="24"/>
              </w:rPr>
              <w:t>日</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4098" w:hRule="atLeast"/>
          <w:jc w:val="center"/>
        </w:trPr>
        <w:tc>
          <w:tcPr>
            <w:tcW w:w="642" w:type="dxa"/>
            <w:tcBorders>
              <w:right w:val="single" w:color="000000" w:sz="8" w:space="0"/>
            </w:tcBorders>
            <w:textDirection w:val="tbLrV"/>
            <w:vAlign w:val="center"/>
          </w:tcPr>
          <w:p>
            <w:pPr>
              <w:spacing w:after="0" w:afterLines="0"/>
              <w:ind w:left="113" w:right="113"/>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8752" w:type="dxa"/>
            <w:gridSpan w:val="6"/>
            <w:tcBorders>
              <w:left w:val="single" w:color="000000" w:sz="8" w:space="0"/>
            </w:tcBorders>
            <w:vAlign w:val="top"/>
          </w:tcPr>
          <w:p>
            <w:pPr>
              <w:keepNext w:val="0"/>
              <w:keepLines w:val="0"/>
              <w:pageBreakBefore w:val="0"/>
              <w:widowControl/>
              <w:kinsoku/>
              <w:wordWrap/>
              <w:overflowPunct/>
              <w:topLinePunct w:val="0"/>
              <w:autoSpaceDE/>
              <w:autoSpaceDN/>
              <w:bidi w:val="0"/>
              <w:adjustRightInd w:val="0"/>
              <w:snapToGrid w:val="0"/>
              <w:spacing w:after="0" w:afterLines="0" w:line="440" w:lineRule="exact"/>
              <w:textAlignment w:val="auto"/>
              <w:outlineLvl w:val="9"/>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1、废水</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textAlignment w:val="auto"/>
              <w:outlineLvl w:val="9"/>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项目废水主要为职工的生活污水，生活污水经化粪池处理达到</w:t>
            </w:r>
            <w:r>
              <w:rPr>
                <w:rFonts w:hint="default" w:ascii="Times New Roman" w:hAnsi="Times New Roman" w:eastAsia="宋体" w:cs="Times New Roman"/>
                <w:color w:val="000000"/>
                <w:sz w:val="24"/>
                <w:szCs w:val="24"/>
              </w:rPr>
              <w:t>《污水综合排放标准》</w:t>
            </w:r>
            <w:r>
              <w:rPr>
                <w:rFonts w:hint="default" w:ascii="Times New Roman" w:hAnsi="Times New Roman" w:eastAsia="宋体" w:cs="Times New Roman"/>
                <w:color w:val="000000" w:themeColor="text1"/>
                <w:sz w:val="24"/>
                <w:szCs w:val="24"/>
                <w14:textFill>
                  <w14:solidFill>
                    <w14:schemeClr w14:val="tx1"/>
                  </w14:solidFill>
                </w14:textFill>
              </w:rPr>
              <w:t>（GB</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8978-1996</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sz w:val="24"/>
                <w:szCs w:val="24"/>
                <w:lang w:eastAsia="zh-CN"/>
              </w:rPr>
              <w:t>三</w:t>
            </w:r>
            <w:r>
              <w:rPr>
                <w:rFonts w:hint="default" w:ascii="Times New Roman" w:hAnsi="Times New Roman" w:eastAsia="宋体" w:cs="Times New Roman"/>
                <w:color w:val="000000"/>
                <w:sz w:val="24"/>
                <w:szCs w:val="24"/>
              </w:rPr>
              <w:t>级标准后</w:t>
            </w:r>
            <w:r>
              <w:rPr>
                <w:rFonts w:hint="eastAsia" w:ascii="Times New Roman" w:hAnsi="Times New Roman" w:eastAsia="宋体" w:cs="Times New Roman"/>
                <w:color w:val="000000"/>
                <w:sz w:val="24"/>
                <w:szCs w:val="24"/>
                <w:lang w:eastAsia="zh-CN"/>
              </w:rPr>
              <w:t>纳管排放，其中氨氮和总磷的入网标准参照执行《工业企业废水氮、磷污染物间接排放限值》（</w:t>
            </w:r>
            <w:r>
              <w:rPr>
                <w:rFonts w:hint="eastAsia" w:ascii="Times New Roman" w:hAnsi="Times New Roman" w:eastAsia="宋体" w:cs="Times New Roman"/>
                <w:color w:val="000000"/>
                <w:sz w:val="24"/>
                <w:szCs w:val="24"/>
                <w:lang w:val="en-US" w:eastAsia="zh-CN"/>
              </w:rPr>
              <w:t>DB 33/887-2013</w:t>
            </w:r>
            <w:r>
              <w:rPr>
                <w:rFonts w:hint="eastAsia" w:ascii="Times New Roman" w:hAnsi="Times New Roman" w:eastAsia="宋体" w:cs="Times New Roman"/>
                <w:color w:val="000000"/>
                <w:sz w:val="24"/>
                <w:szCs w:val="24"/>
                <w:lang w:eastAsia="zh-CN"/>
              </w:rPr>
              <w:t>）。项目生活污水最终由三门县城市污水处理厂处理达到《城镇污水处理污染物排放标准》（</w:t>
            </w:r>
            <w:r>
              <w:rPr>
                <w:rFonts w:hint="eastAsia" w:ascii="Times New Roman" w:hAnsi="Times New Roman" w:eastAsia="宋体" w:cs="Times New Roman"/>
                <w:color w:val="000000"/>
                <w:sz w:val="24"/>
                <w:szCs w:val="24"/>
                <w:lang w:val="en-US" w:eastAsia="zh-CN"/>
              </w:rPr>
              <w:t>GB 18918-2002）</w:t>
            </w:r>
            <w:r>
              <w:rPr>
                <w:rFonts w:hint="eastAsia" w:ascii="Times New Roman" w:hAnsi="Times New Roman" w:eastAsia="宋体" w:cs="Times New Roman"/>
                <w:color w:val="000000"/>
                <w:sz w:val="24"/>
                <w:szCs w:val="24"/>
                <w:lang w:eastAsia="zh-CN"/>
              </w:rPr>
              <w:t>中的一级</w:t>
            </w:r>
            <w:r>
              <w:rPr>
                <w:rFonts w:hint="eastAsia" w:ascii="Times New Roman" w:hAnsi="Times New Roman" w:eastAsia="宋体" w:cs="Times New Roman"/>
                <w:color w:val="000000"/>
                <w:sz w:val="24"/>
                <w:szCs w:val="24"/>
                <w:lang w:val="en-US" w:eastAsia="zh-CN"/>
              </w:rPr>
              <w:t>B标准后排入海游港</w:t>
            </w:r>
            <w:r>
              <w:rPr>
                <w:rFonts w:hint="default" w:ascii="Times New Roman" w:hAnsi="Times New Roman" w:eastAsia="宋体" w:cs="Times New Roman"/>
                <w:color w:val="000000"/>
                <w:sz w:val="24"/>
                <w:szCs w:val="24"/>
              </w:rPr>
              <w:t>。具体标准见表</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及1-2</w:t>
            </w:r>
            <w:r>
              <w:rPr>
                <w:rFonts w:hint="default" w:ascii="Times New Roman" w:hAnsi="Times New Roman" w:eastAsia="宋体" w:cs="Times New Roman"/>
                <w:color w:val="000000"/>
                <w:sz w:val="24"/>
                <w:szCs w:val="24"/>
              </w:rPr>
              <w:t>。</w:t>
            </w:r>
          </w:p>
          <w:p>
            <w:pPr>
              <w:keepNext w:val="0"/>
              <w:keepLines w:val="0"/>
              <w:pageBreakBefore w:val="0"/>
              <w:widowControl/>
              <w:kinsoku/>
              <w:wordWrap/>
              <w:overflowPunct/>
              <w:topLinePunct w:val="0"/>
              <w:autoSpaceDE/>
              <w:autoSpaceDN/>
              <w:bidi w:val="0"/>
              <w:adjustRightInd w:val="0"/>
              <w:snapToGrid w:val="0"/>
              <w:spacing w:after="0" w:afterLines="0" w:line="360" w:lineRule="auto"/>
              <w:jc w:val="center"/>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表</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污水综合排放标准</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themeColor="text1"/>
                <w:sz w:val="24"/>
                <w:szCs w:val="24"/>
                <w14:textFill>
                  <w14:solidFill>
                    <w14:schemeClr w14:val="tx1"/>
                  </w14:solidFill>
                </w14:textFill>
              </w:rPr>
              <w:t>（GB</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8978-1996</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sz w:val="24"/>
                <w:szCs w:val="24"/>
              </w:rPr>
              <w:t xml:space="preserve"> 单位：mg/L</w:t>
            </w:r>
            <w:r>
              <w:rPr>
                <w:rFonts w:hint="default" w:ascii="Times New Roman" w:hAnsi="Times New Roman" w:eastAsia="宋体" w:cs="Times New Roman"/>
                <w:color w:val="000000" w:themeColor="text1"/>
                <w:sz w:val="24"/>
                <w:szCs w:val="24"/>
                <w14:textFill>
                  <w14:solidFill>
                    <w14:schemeClr w14:val="tx1"/>
                  </w14:solidFill>
                </w14:textFill>
              </w:rPr>
              <w:t>(pH除外)</w:t>
            </w:r>
          </w:p>
          <w:tbl>
            <w:tblPr>
              <w:tblStyle w:val="11"/>
              <w:tblW w:w="8084" w:type="dxa"/>
              <w:jc w:val="center"/>
              <w:tblInd w:w="-7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810"/>
              <w:gridCol w:w="855"/>
              <w:gridCol w:w="1095"/>
              <w:gridCol w:w="961"/>
              <w:gridCol w:w="1305"/>
              <w:gridCol w:w="810"/>
              <w:gridCol w:w="7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19" w:hRule="atLeast"/>
                <w:jc w:val="center"/>
              </w:trPr>
              <w:tc>
                <w:tcPr>
                  <w:tcW w:w="1528"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污染物</w:t>
                  </w:r>
                </w:p>
              </w:tc>
              <w:tc>
                <w:tcPr>
                  <w:tcW w:w="810"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pH</w:t>
                  </w:r>
                  <w:r>
                    <w:rPr>
                      <w:rFonts w:hint="eastAsia" w:ascii="Times New Roman" w:hAnsi="Times New Roman" w:eastAsia="宋体" w:cs="Times New Roman"/>
                      <w:color w:val="000000" w:themeColor="text1"/>
                      <w:sz w:val="21"/>
                      <w:szCs w:val="21"/>
                      <w:lang w:eastAsia="zh-CN"/>
                      <w14:textFill>
                        <w14:solidFill>
                          <w14:schemeClr w14:val="tx1"/>
                        </w14:solidFill>
                      </w14:textFill>
                    </w:rPr>
                    <w:t>值</w:t>
                  </w:r>
                </w:p>
              </w:tc>
              <w:tc>
                <w:tcPr>
                  <w:tcW w:w="855"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悬浮物</w:t>
                  </w:r>
                </w:p>
              </w:tc>
              <w:tc>
                <w:tcPr>
                  <w:tcW w:w="1095"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五日生化需氧量</w:t>
                  </w:r>
                </w:p>
              </w:tc>
              <w:tc>
                <w:tcPr>
                  <w:tcW w:w="961"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化学需氧量</w:t>
                  </w:r>
                </w:p>
              </w:tc>
              <w:tc>
                <w:tcPr>
                  <w:tcW w:w="1305"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auto"/>
                      <w:sz w:val="21"/>
                      <w:szCs w:val="21"/>
                      <w:lang w:eastAsia="zh-CN"/>
                    </w:rPr>
                    <w:t>石油</w:t>
                  </w:r>
                  <w:r>
                    <w:rPr>
                      <w:rFonts w:hint="default" w:ascii="Times New Roman" w:hAnsi="Times New Roman" w:eastAsia="宋体" w:cs="Times New Roman"/>
                      <w:color w:val="auto"/>
                      <w:sz w:val="21"/>
                      <w:szCs w:val="21"/>
                    </w:rPr>
                    <w:t>类</w:t>
                  </w:r>
                </w:p>
              </w:tc>
              <w:tc>
                <w:tcPr>
                  <w:tcW w:w="810"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氨氮</w:t>
                  </w:r>
                </w:p>
              </w:tc>
              <w:tc>
                <w:tcPr>
                  <w:tcW w:w="720"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总磷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24" w:hRule="atLeast"/>
                <w:jc w:val="center"/>
              </w:trPr>
              <w:tc>
                <w:tcPr>
                  <w:tcW w:w="1528"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三级标准</w:t>
                  </w:r>
                </w:p>
              </w:tc>
              <w:tc>
                <w:tcPr>
                  <w:tcW w:w="810"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6~9</w:t>
                  </w:r>
                </w:p>
              </w:tc>
              <w:tc>
                <w:tcPr>
                  <w:tcW w:w="855"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400</w:t>
                  </w:r>
                </w:p>
              </w:tc>
              <w:tc>
                <w:tcPr>
                  <w:tcW w:w="1095"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300</w:t>
                  </w:r>
                </w:p>
              </w:tc>
              <w:tc>
                <w:tcPr>
                  <w:tcW w:w="961"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500</w:t>
                  </w:r>
                </w:p>
              </w:tc>
              <w:tc>
                <w:tcPr>
                  <w:tcW w:w="1305"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10</w:t>
                  </w:r>
                  <w:r>
                    <w:rPr>
                      <w:rFonts w:hint="default" w:ascii="Times New Roman" w:hAnsi="Times New Roman" w:eastAsia="宋体" w:cs="Times New Roman"/>
                      <w:color w:val="000000"/>
                      <w:sz w:val="21"/>
                      <w:szCs w:val="21"/>
                    </w:rPr>
                    <w:t>0</w:t>
                  </w:r>
                </w:p>
              </w:tc>
              <w:tc>
                <w:tcPr>
                  <w:tcW w:w="810"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rPr>
                    <w:t>5*</w:t>
                  </w:r>
                </w:p>
              </w:tc>
              <w:tc>
                <w:tcPr>
                  <w:tcW w:w="720"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8.0*</w:t>
                  </w:r>
                </w:p>
              </w:tc>
            </w:tr>
          </w:tbl>
          <w:p>
            <w:pPr>
              <w:keepNext w:val="0"/>
              <w:keepLines w:val="0"/>
              <w:pageBreakBefore w:val="0"/>
              <w:widowControl/>
              <w:kinsoku/>
              <w:wordWrap/>
              <w:overflowPunct/>
              <w:topLinePunct w:val="0"/>
              <w:autoSpaceDE/>
              <w:autoSpaceDN/>
              <w:bidi w:val="0"/>
              <w:adjustRightInd w:val="0"/>
              <w:snapToGrid w:val="0"/>
              <w:spacing w:after="0" w:afterLines="0" w:line="360" w:lineRule="auto"/>
              <w:jc w:val="left"/>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注：</w:t>
            </w:r>
            <w:r>
              <w:rPr>
                <w:rFonts w:hint="default" w:ascii="Times New Roman" w:hAnsi="Times New Roman" w:eastAsia="宋体" w:cs="Times New Roman"/>
                <w:color w:val="000000"/>
                <w:sz w:val="24"/>
                <w:szCs w:val="24"/>
              </w:rPr>
              <w:t>*表示氨氮</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总磷</w:t>
            </w:r>
            <w:r>
              <w:rPr>
                <w:rFonts w:hint="default" w:ascii="Times New Roman" w:hAnsi="Times New Roman" w:eastAsia="宋体" w:cs="Times New Roman"/>
                <w:color w:val="000000"/>
                <w:sz w:val="24"/>
                <w:szCs w:val="24"/>
              </w:rPr>
              <w:t>指标执行《工业企业废水氮、磷污染物间接排放限值》（DB33/887-2013</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排放标准。</w:t>
            </w:r>
          </w:p>
          <w:p>
            <w:pPr>
              <w:keepNext w:val="0"/>
              <w:keepLines w:val="0"/>
              <w:pageBreakBefore w:val="0"/>
              <w:widowControl/>
              <w:kinsoku/>
              <w:wordWrap/>
              <w:overflowPunct/>
              <w:topLinePunct w:val="0"/>
              <w:autoSpaceDE/>
              <w:autoSpaceDN/>
              <w:bidi w:val="0"/>
              <w:adjustRightInd w:val="0"/>
              <w:snapToGrid w:val="0"/>
              <w:spacing w:after="0" w:afterLines="0" w:line="360" w:lineRule="auto"/>
              <w:jc w:val="center"/>
              <w:textAlignment w:val="auto"/>
              <w:outlineLvl w:val="9"/>
              <w:rPr>
                <w:rFonts w:hint="default" w:ascii="Times New Roman" w:hAnsi="Times New Roman" w:eastAsia="宋体" w:cs="Times New Roman"/>
                <w:color w:val="000000" w:themeColor="text1"/>
                <w:sz w:val="24"/>
                <w:szCs w:val="24"/>
                <w:shd w:val="clear" w:color="auto" w:fill="auto"/>
                <w14:textFill>
                  <w14:solidFill>
                    <w14:schemeClr w14:val="tx1"/>
                  </w14:solidFill>
                </w14:textFill>
              </w:rPr>
            </w:pPr>
            <w:r>
              <w:rPr>
                <w:rFonts w:hint="default" w:ascii="Times New Roman" w:hAnsi="Times New Roman" w:eastAsia="宋体" w:cs="Times New Roman"/>
                <w:color w:val="000000"/>
                <w:sz w:val="24"/>
                <w:szCs w:val="24"/>
              </w:rPr>
              <w:t>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shd w:val="clear" w:color="auto" w:fill="auto"/>
                <w:lang w:eastAsia="zh-CN"/>
                <w14:textFill>
                  <w14:solidFill>
                    <w14:schemeClr w14:val="tx1"/>
                  </w14:solidFill>
                </w14:textFill>
              </w:rPr>
              <w:t>《城镇污水处理污染物排放标准》（</w:t>
            </w:r>
            <w:r>
              <w:rPr>
                <w:rFonts w:hint="eastAsia" w:ascii="Times New Roman" w:hAnsi="Times New Roman" w:eastAsia="宋体" w:cs="Times New Roman"/>
                <w:color w:val="000000" w:themeColor="text1"/>
                <w:sz w:val="24"/>
                <w:szCs w:val="24"/>
                <w:shd w:val="clear" w:color="auto" w:fill="auto"/>
                <w:lang w:val="en-US" w:eastAsia="zh-CN"/>
                <w14:textFill>
                  <w14:solidFill>
                    <w14:schemeClr w14:val="tx1"/>
                  </w14:solidFill>
                </w14:textFill>
              </w:rPr>
              <w:t>GB 18918-2002）</w:t>
            </w:r>
            <w:r>
              <w:rPr>
                <w:rFonts w:hint="default" w:ascii="Times New Roman" w:hAnsi="Times New Roman" w:eastAsia="宋体" w:cs="Times New Roman"/>
                <w:color w:val="000000" w:themeColor="text1"/>
                <w:sz w:val="24"/>
                <w:szCs w:val="24"/>
                <w:shd w:val="clear" w:color="auto" w:fill="auto"/>
                <w14:textFill>
                  <w14:solidFill>
                    <w14:schemeClr w14:val="tx1"/>
                  </w14:solidFill>
                </w14:textFill>
              </w:rPr>
              <w:t>单位mg/L(pH除外)</w:t>
            </w:r>
          </w:p>
          <w:tbl>
            <w:tblPr>
              <w:tblStyle w:val="11"/>
              <w:tblW w:w="8084" w:type="dxa"/>
              <w:jc w:val="center"/>
              <w:tblInd w:w="-7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817"/>
              <w:gridCol w:w="1006"/>
              <w:gridCol w:w="780"/>
              <w:gridCol w:w="1004"/>
              <w:gridCol w:w="1126"/>
              <w:gridCol w:w="810"/>
              <w:gridCol w:w="7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1821"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污染物</w:t>
                  </w:r>
                </w:p>
              </w:tc>
              <w:tc>
                <w:tcPr>
                  <w:tcW w:w="817"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pH</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值</w:t>
                  </w:r>
                </w:p>
              </w:tc>
              <w:tc>
                <w:tcPr>
                  <w:tcW w:w="1006"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悬浮物</w:t>
                  </w:r>
                </w:p>
              </w:tc>
              <w:tc>
                <w:tcPr>
                  <w:tcW w:w="780"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BOD</w:t>
                  </w:r>
                  <w:r>
                    <w:rPr>
                      <w:rFonts w:hint="default" w:ascii="Times New Roman" w:hAnsi="Times New Roman" w:eastAsia="宋体" w:cs="Times New Roman"/>
                      <w:color w:val="000000" w:themeColor="text1"/>
                      <w:sz w:val="21"/>
                      <w:szCs w:val="21"/>
                      <w:shd w:val="clear" w:color="auto" w:fill="auto"/>
                      <w:vertAlign w:val="subscript"/>
                      <w14:textFill>
                        <w14:solidFill>
                          <w14:schemeClr w14:val="tx1"/>
                        </w14:solidFill>
                      </w14:textFill>
                    </w:rPr>
                    <w:t>5</w:t>
                  </w:r>
                </w:p>
              </w:tc>
              <w:tc>
                <w:tcPr>
                  <w:tcW w:w="1004"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化学需氧量</w:t>
                  </w:r>
                </w:p>
              </w:tc>
              <w:tc>
                <w:tcPr>
                  <w:tcW w:w="1126"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石油</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类</w:t>
                  </w:r>
                </w:p>
              </w:tc>
              <w:tc>
                <w:tcPr>
                  <w:tcW w:w="810"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氨氮</w:t>
                  </w:r>
                </w:p>
              </w:tc>
              <w:tc>
                <w:tcPr>
                  <w:tcW w:w="720"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总磷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54" w:hRule="atLeast"/>
                <w:jc w:val="center"/>
              </w:trPr>
              <w:tc>
                <w:tcPr>
                  <w:tcW w:w="1821"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一级</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B标准</w:t>
                  </w:r>
                </w:p>
              </w:tc>
              <w:tc>
                <w:tcPr>
                  <w:tcW w:w="817"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6~9</w:t>
                  </w:r>
                </w:p>
              </w:tc>
              <w:tc>
                <w:tcPr>
                  <w:tcW w:w="1006"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20</w:t>
                  </w:r>
                </w:p>
              </w:tc>
              <w:tc>
                <w:tcPr>
                  <w:tcW w:w="780"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20</w:t>
                  </w:r>
                </w:p>
              </w:tc>
              <w:tc>
                <w:tcPr>
                  <w:tcW w:w="1004"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60</w:t>
                  </w:r>
                </w:p>
              </w:tc>
              <w:tc>
                <w:tcPr>
                  <w:tcW w:w="1126"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3</w:t>
                  </w:r>
                </w:p>
              </w:tc>
              <w:tc>
                <w:tcPr>
                  <w:tcW w:w="810"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8</w:t>
                  </w:r>
                </w:p>
              </w:tc>
              <w:tc>
                <w:tcPr>
                  <w:tcW w:w="720"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1</w:t>
                  </w:r>
                </w:p>
              </w:tc>
            </w:tr>
          </w:tbl>
          <w:p>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9"/>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2、废气</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jc w:val="both"/>
              <w:textAlignment w:val="auto"/>
              <w:outlineLvl w:val="9"/>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项目废气颗粒物排放</w:t>
            </w:r>
            <w:r>
              <w:rPr>
                <w:rFonts w:hint="default" w:ascii="Times New Roman" w:hAnsi="Times New Roman" w:eastAsia="宋体" w:cs="Times New Roman"/>
                <w:color w:val="000000"/>
                <w:sz w:val="24"/>
                <w:szCs w:val="24"/>
              </w:rPr>
              <w:t>执行《大气污染物综合排放标准》(GB</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rPr>
              <w:t>16297-1996)</w:t>
            </w:r>
            <w:r>
              <w:rPr>
                <w:rFonts w:hint="eastAsia" w:ascii="Times New Roman" w:hAnsi="Times New Roman" w:eastAsia="宋体" w:cs="Times New Roman"/>
                <w:color w:val="000000"/>
                <w:sz w:val="24"/>
                <w:szCs w:val="24"/>
                <w:lang w:eastAsia="zh-CN"/>
              </w:rPr>
              <w:t>中的</w:t>
            </w:r>
            <w:r>
              <w:rPr>
                <w:rFonts w:hint="default" w:ascii="Times New Roman" w:hAnsi="Times New Roman" w:eastAsia="宋体" w:cs="Times New Roman"/>
                <w:color w:val="000000"/>
                <w:sz w:val="24"/>
                <w:szCs w:val="24"/>
              </w:rPr>
              <w:t>二级标准，有关污染物排放标准值见表</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w:t>
            </w:r>
            <w:bookmarkStart w:id="4" w:name="_GoBack"/>
            <w:bookmarkEnd w:id="4"/>
          </w:p>
          <w:p>
            <w:pPr>
              <w:keepNext w:val="0"/>
              <w:keepLines w:val="0"/>
              <w:pageBreakBefore w:val="0"/>
              <w:widowControl/>
              <w:kinsoku/>
              <w:wordWrap/>
              <w:overflowPunct/>
              <w:topLinePunct w:val="0"/>
              <w:autoSpaceDE/>
              <w:autoSpaceDN/>
              <w:bidi w:val="0"/>
              <w:adjustRightInd w:val="0"/>
              <w:snapToGrid w:val="0"/>
              <w:spacing w:after="0" w:afterLines="0" w:line="360" w:lineRule="auto"/>
              <w:jc w:val="center"/>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表1-</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rPr>
              <w:t>《大气污染物综合排放标准》(GB</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rPr>
              <w:t>16297-1996)</w:t>
            </w:r>
          </w:p>
          <w:tbl>
            <w:tblPr>
              <w:tblStyle w:val="11"/>
              <w:tblW w:w="8077" w:type="dxa"/>
              <w:jc w:val="center"/>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295"/>
              <w:gridCol w:w="1275"/>
              <w:gridCol w:w="1339"/>
              <w:gridCol w:w="1116"/>
              <w:gridCol w:w="16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8" w:hRule="atLeast"/>
                <w:jc w:val="center"/>
              </w:trPr>
              <w:tc>
                <w:tcPr>
                  <w:tcW w:w="1371" w:type="dxa"/>
                  <w:vMerge w:val="restart"/>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污染物</w:t>
                  </w:r>
                </w:p>
              </w:tc>
              <w:tc>
                <w:tcPr>
                  <w:tcW w:w="1295" w:type="dxa"/>
                  <w:vMerge w:val="restart"/>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最高允许</w:t>
                  </w:r>
                </w:p>
                <w:p>
                  <w:pPr>
                    <w:spacing w:after="0" w:afterLines="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排</w:t>
                  </w:r>
                  <w:r>
                    <w:rPr>
                      <w:rFonts w:hint="default" w:ascii="Times New Roman" w:hAnsi="Times New Roman" w:eastAsia="宋体" w:cs="Times New Roman"/>
                      <w:color w:val="000000"/>
                      <w:sz w:val="21"/>
                      <w:szCs w:val="21"/>
                    </w:rPr>
                    <w:t>放浓度</w:t>
                  </w:r>
                </w:p>
                <w:p>
                  <w:pPr>
                    <w:spacing w:after="0" w:afterLines="0"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c>
                <w:tcPr>
                  <w:tcW w:w="2614" w:type="dxa"/>
                  <w:gridSpan w:val="2"/>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最高允许排放速率（kg/h</w:t>
                  </w:r>
                  <w:r>
                    <w:rPr>
                      <w:rFonts w:hint="default" w:ascii="Times New Roman" w:hAnsi="Times New Roman" w:eastAsia="宋体" w:cs="Times New Roman"/>
                      <w:color w:val="000000"/>
                      <w:sz w:val="21"/>
                      <w:szCs w:val="21"/>
                      <w:lang w:eastAsia="zh-CN"/>
                    </w:rPr>
                    <w:t>）</w:t>
                  </w:r>
                </w:p>
              </w:tc>
              <w:tc>
                <w:tcPr>
                  <w:tcW w:w="2797" w:type="dxa"/>
                  <w:gridSpan w:val="2"/>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64" w:hRule="atLeast"/>
                <w:jc w:val="center"/>
              </w:trPr>
              <w:tc>
                <w:tcPr>
                  <w:tcW w:w="1371" w:type="dxa"/>
                  <w:vMerge w:val="continue"/>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p>
              </w:tc>
              <w:tc>
                <w:tcPr>
                  <w:tcW w:w="1295" w:type="dxa"/>
                  <w:vMerge w:val="continue"/>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p>
              </w:tc>
              <w:tc>
                <w:tcPr>
                  <w:tcW w:w="1275"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排气筒(m)</w:t>
                  </w:r>
                </w:p>
              </w:tc>
              <w:tc>
                <w:tcPr>
                  <w:tcW w:w="1339"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二级标准</w:t>
                  </w:r>
                </w:p>
              </w:tc>
              <w:tc>
                <w:tcPr>
                  <w:tcW w:w="1116"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监控点</w:t>
                  </w:r>
                </w:p>
              </w:tc>
              <w:tc>
                <w:tcPr>
                  <w:tcW w:w="1681"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浓度（mg/m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4" w:hRule="atLeast"/>
                <w:jc w:val="center"/>
              </w:trPr>
              <w:tc>
                <w:tcPr>
                  <w:tcW w:w="1371"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颗粒物</w:t>
                  </w:r>
                </w:p>
              </w:tc>
              <w:tc>
                <w:tcPr>
                  <w:tcW w:w="1295"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120</w:t>
                  </w:r>
                </w:p>
              </w:tc>
              <w:tc>
                <w:tcPr>
                  <w:tcW w:w="1275"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15</w:t>
                  </w:r>
                </w:p>
              </w:tc>
              <w:tc>
                <w:tcPr>
                  <w:tcW w:w="1339" w:type="dxa"/>
                  <w:tcBorders>
                    <w:tl2br w:val="nil"/>
                    <w:tr2bl w:val="nil"/>
                  </w:tcBorders>
                  <w:vAlign w:val="center"/>
                </w:tcPr>
                <w:p>
                  <w:pPr>
                    <w:spacing w:after="0" w:afterLines="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3.5</w:t>
                  </w:r>
                </w:p>
              </w:tc>
              <w:tc>
                <w:tcPr>
                  <w:tcW w:w="1116"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周界外浓度最高点</w:t>
                  </w:r>
                </w:p>
              </w:tc>
              <w:tc>
                <w:tcPr>
                  <w:tcW w:w="1681" w:type="dxa"/>
                  <w:tcBorders>
                    <w:tl2br w:val="nil"/>
                    <w:tr2bl w:val="nil"/>
                  </w:tcBorders>
                  <w:vAlign w:val="center"/>
                </w:tcPr>
                <w:p>
                  <w:pPr>
                    <w:spacing w:after="0" w:afterLines="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textAlignment w:val="auto"/>
              <w:outlineLvl w:val="9"/>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lang w:val="en-US" w:eastAsia="zh-CN"/>
              </w:rPr>
              <w:t>、总量控制</w:t>
            </w:r>
          </w:p>
          <w:p>
            <w:pPr>
              <w:keepNext w:val="0"/>
              <w:keepLines w:val="0"/>
              <w:pageBreakBefore w:val="0"/>
              <w:widowControl/>
              <w:numPr>
                <w:ilvl w:val="0"/>
                <w:numId w:val="0"/>
              </w:numPr>
              <w:kinsoku/>
              <w:overflowPunct/>
              <w:topLinePunct w:val="0"/>
              <w:autoSpaceDE/>
              <w:autoSpaceDN/>
              <w:bidi w:val="0"/>
              <w:adjustRightInd w:val="0"/>
              <w:snapToGrid w:val="0"/>
              <w:spacing w:after="0" w:afterLines="0" w:line="360" w:lineRule="auto"/>
              <w:ind w:firstLine="480"/>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根据环评批复要求，该项目污染物排放总量见表1-</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w:t>
            </w:r>
          </w:p>
          <w:p>
            <w:pPr>
              <w:keepNext w:val="0"/>
              <w:keepLines w:val="0"/>
              <w:pageBreakBefore w:val="0"/>
              <w:widowControl/>
              <w:numPr>
                <w:ilvl w:val="0"/>
                <w:numId w:val="0"/>
              </w:numPr>
              <w:kinsoku/>
              <w:wordWrap w:val="0"/>
              <w:overflowPunct/>
              <w:topLinePunct w:val="0"/>
              <w:autoSpaceDE/>
              <w:autoSpaceDN/>
              <w:bidi w:val="0"/>
              <w:adjustRightInd w:val="0"/>
              <w:snapToGrid w:val="0"/>
              <w:spacing w:after="0" w:afterLines="0" w:line="360" w:lineRule="auto"/>
              <w:jc w:val="center"/>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表1-</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 xml:space="preserve">  污染物排放总量         单位：t/a     </w:t>
            </w:r>
          </w:p>
          <w:tbl>
            <w:tblPr>
              <w:tblStyle w:val="12"/>
              <w:tblW w:w="8053" w:type="dxa"/>
              <w:jc w:val="center"/>
              <w:tblInd w:w="-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2085"/>
              <w:gridCol w:w="1905"/>
              <w:gridCol w:w="19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2158" w:type="dxa"/>
                  <w:vMerge w:val="restar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000000"/>
                      <w:sz w:val="21"/>
                      <w:szCs w:val="21"/>
                      <w:vertAlign w:val="baseline"/>
                      <w:lang w:val="en-US" w:eastAsia="zh-CN"/>
                    </w:rPr>
                    <w:t>名称</w:t>
                  </w:r>
                </w:p>
              </w:tc>
              <w:tc>
                <w:tcPr>
                  <w:tcW w:w="5895" w:type="dxa"/>
                  <w:gridSpan w:val="3"/>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240" w:lineRule="auto"/>
                    <w:ind w:left="0" w:leftChars="0" w:firstLine="0" w:firstLineChars="0"/>
                    <w:jc w:val="center"/>
                    <w:textAlignment w:val="auto"/>
                    <w:outlineLvl w:val="9"/>
                    <w:rPr>
                      <w:rFonts w:hint="default" w:ascii="Times New Roman" w:hAnsi="Times New Roman" w:cs="Times New Roman"/>
                      <w:sz w:val="21"/>
                      <w:szCs w:val="21"/>
                    </w:rPr>
                  </w:pPr>
                  <w:r>
                    <w:rPr>
                      <w:rFonts w:hint="eastAsia" w:ascii="Times New Roman" w:hAnsi="Times New Roman" w:eastAsia="宋体" w:cs="Times New Roman"/>
                      <w:color w:val="000000"/>
                      <w:sz w:val="21"/>
                      <w:szCs w:val="21"/>
                      <w:vertAlign w:val="baseline"/>
                      <w:lang w:val="en-US" w:eastAsia="zh-CN"/>
                    </w:rPr>
                    <w:t>废水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158" w:type="dxa"/>
                  <w:vMerge w:val="continue"/>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240" w:lineRule="auto"/>
                    <w:ind w:left="0" w:leftChars="0" w:firstLine="0" w:firstLineChars="0"/>
                    <w:jc w:val="center"/>
                    <w:textAlignment w:val="auto"/>
                    <w:outlineLvl w:val="9"/>
                    <w:rPr>
                      <w:rFonts w:hint="default" w:ascii="Times New Roman" w:hAnsi="Times New Roman" w:cs="Times New Roman"/>
                      <w:sz w:val="21"/>
                      <w:szCs w:val="21"/>
                    </w:rPr>
                  </w:pPr>
                </w:p>
              </w:tc>
              <w:tc>
                <w:tcPr>
                  <w:tcW w:w="20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bCs/>
                      <w:color w:val="000000"/>
                      <w:sz w:val="21"/>
                      <w:szCs w:val="21"/>
                    </w:rPr>
                    <w:t>废水量</w:t>
                  </w:r>
                </w:p>
              </w:tc>
              <w:tc>
                <w:tcPr>
                  <w:tcW w:w="19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bCs/>
                      <w:color w:val="000000" w:themeColor="text1"/>
                      <w:sz w:val="21"/>
                      <w:szCs w:val="21"/>
                      <w14:textFill>
                        <w14:solidFill>
                          <w14:schemeClr w14:val="tx1"/>
                        </w14:solidFill>
                      </w14:textFill>
                    </w:rPr>
                    <w:t>COD</w:t>
                  </w:r>
                  <w:r>
                    <w:rPr>
                      <w:rFonts w:hint="eastAsia" w:ascii="Times New Roman" w:hAnsi="Times New Roman" w:eastAsia="宋体" w:cs="Times New Roman"/>
                      <w:bCs/>
                      <w:color w:val="000000" w:themeColor="text1"/>
                      <w:sz w:val="21"/>
                      <w:szCs w:val="21"/>
                      <w:vertAlign w:val="subscript"/>
                      <w:lang w:val="en-US" w:eastAsia="zh-CN"/>
                      <w14:textFill>
                        <w14:solidFill>
                          <w14:schemeClr w14:val="tx1"/>
                        </w14:solidFill>
                      </w14:textFill>
                    </w:rPr>
                    <w:t>Cr</w:t>
                  </w:r>
                </w:p>
              </w:tc>
              <w:tc>
                <w:tcPr>
                  <w:tcW w:w="19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bCs/>
                      <w:color w:val="000000"/>
                      <w:sz w:val="21"/>
                      <w:szCs w:val="21"/>
                    </w:rPr>
                    <w:t>氨氮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2158"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000000"/>
                      <w:sz w:val="21"/>
                      <w:szCs w:val="21"/>
                      <w:vertAlign w:val="baseline"/>
                      <w:lang w:val="en-US" w:eastAsia="zh-CN"/>
                    </w:rPr>
                    <w:t>外排量</w:t>
                  </w:r>
                </w:p>
              </w:tc>
              <w:tc>
                <w:tcPr>
                  <w:tcW w:w="208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240" w:lineRule="auto"/>
                    <w:ind w:left="0" w:leftChars="0" w:firstLine="0" w:firstLineChars="0"/>
                    <w:jc w:val="center"/>
                    <w:textAlignment w:val="auto"/>
                    <w:outlineLvl w:val="9"/>
                    <w:rPr>
                      <w:rFonts w:hint="eastAsia" w:ascii="Times New Roman" w:hAnsi="Times New Roman" w:eastAsia="微软雅黑" w:cs="Times New Roman"/>
                      <w:sz w:val="21"/>
                      <w:szCs w:val="21"/>
                      <w:lang w:val="en-US" w:eastAsia="zh-CN"/>
                    </w:rPr>
                  </w:pPr>
                  <w:r>
                    <w:rPr>
                      <w:rFonts w:hint="eastAsia" w:ascii="Times New Roman" w:hAnsi="Times New Roman" w:cs="Times New Roman"/>
                      <w:sz w:val="21"/>
                      <w:szCs w:val="21"/>
                      <w:lang w:val="en-US" w:eastAsia="zh-CN"/>
                    </w:rPr>
                    <w:t>180</w:t>
                  </w:r>
                </w:p>
              </w:tc>
              <w:tc>
                <w:tcPr>
                  <w:tcW w:w="190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240" w:lineRule="auto"/>
                    <w:ind w:left="0" w:leftChars="0" w:firstLine="0" w:firstLineChars="0"/>
                    <w:jc w:val="center"/>
                    <w:textAlignment w:val="auto"/>
                    <w:outlineLvl w:val="9"/>
                    <w:rPr>
                      <w:rFonts w:hint="eastAsia" w:ascii="Times New Roman" w:hAnsi="Times New Roman" w:eastAsia="微软雅黑" w:cs="Times New Roman"/>
                      <w:sz w:val="21"/>
                      <w:szCs w:val="21"/>
                      <w:lang w:val="en-US" w:eastAsia="zh-CN"/>
                    </w:rPr>
                  </w:pPr>
                  <w:r>
                    <w:rPr>
                      <w:rFonts w:hint="eastAsia" w:ascii="Times New Roman" w:hAnsi="Times New Roman" w:cs="Times New Roman"/>
                      <w:sz w:val="21"/>
                      <w:szCs w:val="21"/>
                      <w:lang w:val="en-US" w:eastAsia="zh-CN"/>
                    </w:rPr>
                    <w:t>0.011</w:t>
                  </w:r>
                </w:p>
              </w:tc>
              <w:tc>
                <w:tcPr>
                  <w:tcW w:w="1905"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240" w:lineRule="auto"/>
                    <w:ind w:left="0" w:leftChars="0" w:firstLine="0" w:firstLineChars="0"/>
                    <w:jc w:val="center"/>
                    <w:textAlignment w:val="auto"/>
                    <w:outlineLvl w:val="9"/>
                    <w:rPr>
                      <w:rFonts w:hint="eastAsia" w:ascii="Times New Roman" w:hAnsi="Times New Roman" w:eastAsia="微软雅黑" w:cs="Times New Roman"/>
                      <w:sz w:val="21"/>
                      <w:szCs w:val="21"/>
                      <w:lang w:val="en-US" w:eastAsia="zh-CN"/>
                    </w:rPr>
                  </w:pPr>
                  <w:r>
                    <w:rPr>
                      <w:rFonts w:hint="eastAsia" w:ascii="Times New Roman" w:hAnsi="Times New Roman" w:cs="Times New Roman"/>
                      <w:sz w:val="21"/>
                      <w:szCs w:val="21"/>
                      <w:lang w:val="en-US" w:eastAsia="zh-CN"/>
                    </w:rPr>
                    <w:t>0.001</w:t>
                  </w:r>
                </w:p>
              </w:tc>
            </w:tr>
          </w:tbl>
          <w:p>
            <w:pPr>
              <w:spacing w:after="0" w:afterLines="0"/>
              <w:jc w:val="both"/>
              <w:rPr>
                <w:rFonts w:hint="default" w:ascii="Times New Roman" w:hAnsi="Times New Roman" w:eastAsia="宋体" w:cs="Times New Roman"/>
                <w:color w:val="000000"/>
                <w:sz w:val="24"/>
                <w:szCs w:val="24"/>
              </w:rPr>
            </w:pPr>
          </w:p>
        </w:tc>
      </w:tr>
    </w:tbl>
    <w:p>
      <w:pPr>
        <w:spacing w:after="0" w:afterLines="0" w:line="360" w:lineRule="auto"/>
        <w:rPr>
          <w:rFonts w:hint="eastAsia" w:eastAsia="仿宋_GB2312"/>
          <w:b/>
          <w:color w:val="000000"/>
          <w:sz w:val="21"/>
          <w:szCs w:val="21"/>
          <w:lang w:eastAsia="zh-CN"/>
        </w:rPr>
      </w:pPr>
      <w:r>
        <w:rPr>
          <w:rFonts w:eastAsia="仿宋_GB2312"/>
          <w:color w:val="000000"/>
          <w:sz w:val="21"/>
          <w:szCs w:val="21"/>
        </w:rPr>
        <w:br w:type="page"/>
      </w:r>
      <w:r>
        <w:rPr>
          <w:rFonts w:hint="eastAsia" w:asciiTheme="minorEastAsia" w:hAnsiTheme="minorEastAsia" w:eastAsiaTheme="minorEastAsia" w:cstheme="minorEastAsia"/>
          <w:b/>
          <w:color w:val="000000"/>
          <w:sz w:val="32"/>
          <w:szCs w:val="32"/>
        </w:rPr>
        <w:t>二</w:t>
      </w:r>
      <w:r>
        <w:rPr>
          <w:rFonts w:hint="eastAsia" w:asciiTheme="minorEastAsia" w:hAnsiTheme="minorEastAsia" w:eastAsiaTheme="minorEastAsia" w:cstheme="minorEastAsia"/>
          <w:b/>
          <w:color w:val="000000"/>
          <w:sz w:val="32"/>
          <w:szCs w:val="32"/>
          <w:lang w:eastAsia="zh-CN"/>
        </w:rPr>
        <w:t>、项目建设情况</w:t>
      </w:r>
    </w:p>
    <w:tbl>
      <w:tblPr>
        <w:tblStyle w:val="11"/>
        <w:tblW w:w="90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456" w:hRule="atLeast"/>
          <w:jc w:val="center"/>
        </w:trPr>
        <w:tc>
          <w:tcPr>
            <w:tcW w:w="9028" w:type="dxa"/>
            <w:tcBorders/>
            <w:vAlign w:val="top"/>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40" w:lineRule="exact"/>
              <w:jc w:val="left"/>
              <w:textAlignment w:val="auto"/>
              <w:outlineLvl w:val="9"/>
              <w:rPr>
                <w:rFonts w:hint="eastAsia" w:ascii="宋体" w:hAnsi="宋体" w:eastAsia="宋体"/>
                <w:b/>
                <w:bCs/>
                <w:color w:val="000000"/>
                <w:sz w:val="24"/>
                <w:szCs w:val="24"/>
              </w:rPr>
            </w:pPr>
            <w:r>
              <w:rPr>
                <w:rFonts w:hint="eastAsia" w:ascii="宋体" w:hAnsi="宋体" w:eastAsia="宋体"/>
                <w:b/>
                <w:bCs/>
                <w:color w:val="000000"/>
                <w:sz w:val="24"/>
                <w:szCs w:val="24"/>
              </w:rPr>
              <w:t>一、建设项目基本情况</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40" w:lineRule="exact"/>
              <w:jc w:val="left"/>
              <w:textAlignment w:val="auto"/>
              <w:outlineLvl w:val="9"/>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lang w:val="en-US" w:eastAsia="zh-CN"/>
              </w:rPr>
              <w:t>项目实施地位于</w:t>
            </w:r>
            <w:r>
              <w:rPr>
                <w:rFonts w:hint="eastAsia" w:ascii="Times New Roman" w:hAnsi="Times New Roman" w:eastAsia="宋体" w:cs="Times New Roman"/>
                <w:color w:val="000000"/>
                <w:sz w:val="24"/>
                <w:szCs w:val="24"/>
                <w:lang w:val="en-US" w:eastAsia="zh-CN"/>
              </w:rPr>
              <w:t>三门县海游镇光明中路16号</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highlight w:val="none"/>
                <w:lang w:val="en-US" w:eastAsia="zh-CN"/>
              </w:rPr>
              <w:t>项目东、南面为海达橡胶厂；西面为第二机械厂；北面为浙江巨力电机成套设备有限公司</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本项目主要组成及建设情</w:t>
            </w:r>
            <w:r>
              <w:rPr>
                <w:rFonts w:hint="default" w:ascii="Times New Roman" w:hAnsi="Times New Roman" w:eastAsia="宋体" w:cs="Times New Roman"/>
                <w:color w:val="000000"/>
                <w:sz w:val="24"/>
                <w:szCs w:val="24"/>
                <w:lang w:val="en-US" w:eastAsia="zh-CN"/>
              </w:rPr>
              <w:t>况见表</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1。</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40" w:lineRule="exact"/>
              <w:jc w:val="center"/>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表</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1  项目主要组成及建设情况</w:t>
            </w:r>
          </w:p>
          <w:tbl>
            <w:tblPr>
              <w:tblStyle w:val="12"/>
              <w:tblW w:w="8511" w:type="dxa"/>
              <w:jc w:val="center"/>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247"/>
              <w:gridCol w:w="3615"/>
              <w:gridCol w:w="18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jc w:val="center"/>
              </w:trPr>
              <w:tc>
                <w:tcPr>
                  <w:tcW w:w="810"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工程类别</w:t>
                  </w:r>
                </w:p>
              </w:tc>
              <w:tc>
                <w:tcPr>
                  <w:tcW w:w="2247"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环评中建设内容</w:t>
                  </w:r>
                </w:p>
              </w:tc>
              <w:tc>
                <w:tcPr>
                  <w:tcW w:w="3615"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环评批复建设内容</w:t>
                  </w:r>
                </w:p>
              </w:tc>
              <w:tc>
                <w:tcPr>
                  <w:tcW w:w="1839"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实际建设内容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0"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废水</w:t>
                  </w:r>
                </w:p>
              </w:tc>
              <w:tc>
                <w:tcPr>
                  <w:tcW w:w="2247" w:type="dxa"/>
                  <w:tcBorders>
                    <w:tl2br w:val="nil"/>
                    <w:tr2bl w:val="nil"/>
                  </w:tcBorders>
                  <w:vAlign w:val="center"/>
                </w:tcPr>
                <w:p>
                  <w:pPr>
                    <w:widowControl w:val="0"/>
                    <w:numPr>
                      <w:ilvl w:val="0"/>
                      <w:numId w:val="0"/>
                    </w:numPr>
                    <w:spacing w:after="0" w:afterLines="0" w:line="240" w:lineRule="auto"/>
                    <w:jc w:val="both"/>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生活污水经化粪池处理达到纳管标准后排入市政管网，最后经三门县城市污水处理厂处理。</w:t>
                  </w:r>
                </w:p>
              </w:tc>
              <w:tc>
                <w:tcPr>
                  <w:tcW w:w="3615" w:type="dxa"/>
                  <w:tcBorders>
                    <w:tl2br w:val="nil"/>
                    <w:tr2bl w:val="nil"/>
                  </w:tcBorders>
                  <w:vAlign w:val="center"/>
                </w:tcPr>
                <w:p>
                  <w:pPr>
                    <w:widowControl w:val="0"/>
                    <w:numPr>
                      <w:ilvl w:val="0"/>
                      <w:numId w:val="0"/>
                    </w:numPr>
                    <w:spacing w:after="0" w:afterLines="0" w:line="240" w:lineRule="auto"/>
                    <w:jc w:val="both"/>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做好厂区内雨污分流、清污分流工作。项目生活污水经预处理达到三级标准后线人三门县城市污水处理厂处理，厂区内设个规范化的可供厂外监督的排放口， 排成口设置规范化标志牌和采样口。</w:t>
                  </w:r>
                </w:p>
              </w:tc>
              <w:tc>
                <w:tcPr>
                  <w:tcW w:w="1839" w:type="dxa"/>
                  <w:tcBorders>
                    <w:tl2br w:val="nil"/>
                    <w:tr2bl w:val="nil"/>
                  </w:tcBorders>
                  <w:vAlign w:val="center"/>
                </w:tcPr>
                <w:p>
                  <w:pPr>
                    <w:widowControl w:val="0"/>
                    <w:numPr>
                      <w:ilvl w:val="0"/>
                      <w:numId w:val="0"/>
                    </w:numPr>
                    <w:spacing w:after="0" w:afterLines="0" w:line="240" w:lineRule="auto"/>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该项目实施清污分流、雨污分流。已建立化粪池</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生活污水经化粪池预处理后纳入</w:t>
                  </w:r>
                  <w:r>
                    <w:rPr>
                      <w:rFonts w:hint="eastAsia" w:ascii="Times New Roman" w:hAnsi="Times New Roman" w:eastAsia="宋体" w:cs="Times New Roman"/>
                      <w:color w:val="auto"/>
                      <w:sz w:val="21"/>
                      <w:szCs w:val="21"/>
                      <w:vertAlign w:val="baseline"/>
                      <w:lang w:val="en-US" w:eastAsia="zh-CN"/>
                    </w:rPr>
                    <w:t>市政</w:t>
                  </w:r>
                  <w:r>
                    <w:rPr>
                      <w:rFonts w:hint="default" w:ascii="Times New Roman" w:hAnsi="Times New Roman" w:eastAsia="宋体" w:cs="Times New Roman"/>
                      <w:color w:val="auto"/>
                      <w:sz w:val="21"/>
                      <w:szCs w:val="21"/>
                      <w:vertAlign w:val="baseline"/>
                      <w:lang w:val="en-US" w:eastAsia="zh-CN"/>
                    </w:rPr>
                    <w:t>水管网，排往</w:t>
                  </w:r>
                  <w:r>
                    <w:rPr>
                      <w:rFonts w:hint="eastAsia" w:ascii="Times New Roman" w:hAnsi="Times New Roman" w:eastAsia="宋体" w:cs="Times New Roman"/>
                      <w:color w:val="auto"/>
                      <w:sz w:val="21"/>
                      <w:szCs w:val="21"/>
                      <w:vertAlign w:val="baseline"/>
                      <w:lang w:val="en-US" w:eastAsia="zh-CN"/>
                    </w:rPr>
                    <w:t>三门县城市污水</w:t>
                  </w:r>
                  <w:r>
                    <w:rPr>
                      <w:rFonts w:hint="default" w:ascii="Times New Roman" w:hAnsi="Times New Roman" w:eastAsia="宋体" w:cs="Times New Roman"/>
                      <w:color w:val="auto"/>
                      <w:sz w:val="21"/>
                      <w:szCs w:val="21"/>
                      <w:vertAlign w:val="baseline"/>
                      <w:lang w:val="en-US" w:eastAsia="zh-CN"/>
                    </w:rPr>
                    <w:t>处理厂处理。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26" w:hRule="atLeast"/>
                <w:jc w:val="center"/>
              </w:trPr>
              <w:tc>
                <w:tcPr>
                  <w:tcW w:w="810"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w:t>
                  </w:r>
                  <w:r>
                    <w:rPr>
                      <w:rFonts w:hint="eastAsia" w:ascii="Times New Roman" w:hAnsi="Times New Roman" w:eastAsia="宋体" w:cs="Times New Roman"/>
                      <w:color w:val="auto"/>
                      <w:sz w:val="21"/>
                      <w:szCs w:val="21"/>
                      <w:vertAlign w:val="baseline"/>
                      <w:lang w:val="en-US" w:eastAsia="zh-CN"/>
                    </w:rPr>
                    <w:t>气</w:t>
                  </w:r>
                </w:p>
              </w:tc>
              <w:tc>
                <w:tcPr>
                  <w:tcW w:w="2247"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加强车间通风换气</w:t>
                  </w:r>
                  <w:r>
                    <w:rPr>
                      <w:rFonts w:hint="eastAsia" w:ascii="Times New Roman" w:hAnsi="Times New Roman" w:eastAsia="宋体" w:cs="Times New Roman"/>
                      <w:color w:val="auto"/>
                      <w:sz w:val="21"/>
                      <w:szCs w:val="21"/>
                      <w:vertAlign w:val="baseline"/>
                      <w:lang w:val="en-US" w:eastAsia="zh-CN"/>
                    </w:rPr>
                    <w:t>等</w:t>
                  </w:r>
                </w:p>
              </w:tc>
              <w:tc>
                <w:tcPr>
                  <w:tcW w:w="3615" w:type="dxa"/>
                  <w:tcBorders>
                    <w:tl2br w:val="nil"/>
                    <w:tr2bl w:val="nil"/>
                  </w:tcBorders>
                  <w:vAlign w:val="center"/>
                </w:tcPr>
                <w:p>
                  <w:pPr>
                    <w:widowControl w:val="0"/>
                    <w:numPr>
                      <w:ilvl w:val="0"/>
                      <w:numId w:val="0"/>
                    </w:numPr>
                    <w:spacing w:after="0" w:afterLines="0" w:line="240" w:lineRule="auto"/>
                    <w:jc w:val="both"/>
                    <w:rPr>
                      <w:rFonts w:hint="default" w:ascii="Times New Roman" w:hAnsi="Times New Roman" w:eastAsia="宋体" w:cs="Times New Roman"/>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加强大气污染防治，严格落实环评提出的各项大气污染防治措施。加强焊接车间的通风，设置换气扇等措施，确保车间空气流通。</w:t>
                  </w:r>
                </w:p>
              </w:tc>
              <w:tc>
                <w:tcPr>
                  <w:tcW w:w="1839" w:type="dxa"/>
                  <w:tcBorders>
                    <w:tl2br w:val="nil"/>
                    <w:tr2bl w:val="nil"/>
                  </w:tcBorders>
                  <w:vAlign w:val="center"/>
                </w:tcPr>
                <w:p>
                  <w:pPr>
                    <w:widowControl w:val="0"/>
                    <w:numPr>
                      <w:ilvl w:val="0"/>
                      <w:numId w:val="0"/>
                    </w:numPr>
                    <w:spacing w:after="0" w:afterLines="0" w:line="240" w:lineRule="auto"/>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该项目</w:t>
                  </w:r>
                  <w:r>
                    <w:rPr>
                      <w:rFonts w:hint="eastAsia" w:ascii="Times New Roman" w:hAnsi="Times New Roman" w:eastAsia="宋体" w:cs="Times New Roman"/>
                      <w:color w:val="auto"/>
                      <w:sz w:val="21"/>
                      <w:szCs w:val="21"/>
                      <w:vertAlign w:val="baseline"/>
                      <w:lang w:val="en-US" w:eastAsia="zh-CN"/>
                    </w:rPr>
                    <w:t>钻台、车床、攻丝等机加工工序产生的颗粒物在车间内部沉降后无组织排放。</w:t>
                  </w:r>
                </w:p>
              </w:tc>
            </w:tr>
          </w:tbl>
          <w:p>
            <w:pPr>
              <w:keepNext w:val="0"/>
              <w:keepLines w:val="0"/>
              <w:pageBreakBefore w:val="0"/>
              <w:numPr>
                <w:ilvl w:val="0"/>
                <w:numId w:val="0"/>
              </w:numPr>
              <w:kinsoku/>
              <w:wordWrap/>
              <w:overflowPunct/>
              <w:topLinePunct w:val="0"/>
              <w:bidi w:val="0"/>
              <w:adjustRightInd w:val="0"/>
              <w:spacing w:after="0" w:afterLines="0" w:line="440" w:lineRule="exact"/>
              <w:jc w:val="left"/>
              <w:textAlignment w:val="auto"/>
              <w:rPr>
                <w:rFonts w:hint="default"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sz w:val="24"/>
                <w:szCs w:val="24"/>
                <w:lang w:eastAsia="zh-CN"/>
              </w:rPr>
              <w:t>二</w:t>
            </w:r>
            <w:r>
              <w:rPr>
                <w:rFonts w:hint="default" w:ascii="Times New Roman" w:hAnsi="Times New Roman" w:cs="Times New Roman" w:eastAsiaTheme="minorEastAsia"/>
                <w:b/>
                <w:bCs/>
                <w:sz w:val="24"/>
                <w:szCs w:val="24"/>
              </w:rPr>
              <w:t>、</w:t>
            </w:r>
            <w:r>
              <w:rPr>
                <w:rFonts w:hint="default" w:ascii="Times New Roman" w:hAnsi="Times New Roman" w:cs="Times New Roman" w:eastAsiaTheme="minorEastAsia"/>
                <w:b/>
                <w:bCs/>
                <w:sz w:val="24"/>
                <w:szCs w:val="24"/>
                <w:lang w:eastAsia="zh-CN"/>
              </w:rPr>
              <w:t>生产设施与设备</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项目主要生产设备见表2-</w:t>
            </w:r>
            <w:r>
              <w:rPr>
                <w:rFonts w:hint="eastAsia" w:cs="Times New Roman" w:eastAsiaTheme="minorEastAsia"/>
                <w:lang w:val="en-US" w:eastAsia="zh-CN"/>
              </w:rPr>
              <w:t>2</w:t>
            </w:r>
            <w:r>
              <w:rPr>
                <w:rFonts w:hint="default" w:ascii="Times New Roman" w:hAnsi="Times New Roman" w:cs="Times New Roman" w:eastAsiaTheme="minorEastAsia"/>
                <w:lang w:val="en-US"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440" w:lineRule="exact"/>
              <w:jc w:val="center"/>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表2-</w:t>
            </w:r>
            <w:r>
              <w:rPr>
                <w:rFonts w:hint="eastAsia" w:cs="Times New Roman" w:eastAsiaTheme="minorEastAsia"/>
                <w:lang w:val="en-US" w:eastAsia="zh-CN"/>
              </w:rPr>
              <w:t>2</w:t>
            </w:r>
            <w:r>
              <w:rPr>
                <w:rFonts w:hint="default" w:ascii="Times New Roman" w:hAnsi="Times New Roman" w:cs="Times New Roman" w:eastAsiaTheme="minorEastAsia"/>
                <w:lang w:val="en-US" w:eastAsia="zh-CN"/>
              </w:rPr>
              <w:t xml:space="preserve">  项目主要生产设备</w:t>
            </w:r>
          </w:p>
          <w:tbl>
            <w:tblPr>
              <w:tblStyle w:val="11"/>
              <w:tblW w:w="8517" w:type="dxa"/>
              <w:jc w:val="center"/>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3"/>
              <w:gridCol w:w="2219"/>
              <w:gridCol w:w="882"/>
              <w:gridCol w:w="1318"/>
              <w:gridCol w:w="1317"/>
              <w:gridCol w:w="1036"/>
              <w:gridCol w:w="10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设备名称</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单位</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环评</w:t>
                  </w:r>
                  <w:r>
                    <w:rPr>
                      <w:rFonts w:hint="default" w:ascii="Times New Roman" w:hAnsi="Times New Roman" w:cs="Times New Roman" w:eastAsiaTheme="minorEastAsia"/>
                      <w:sz w:val="21"/>
                      <w:szCs w:val="21"/>
                    </w:rPr>
                    <w:t>数量</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现状数量</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符合性</w:t>
                  </w: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普通车床</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台</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数控车床</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台</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增加一台</w:t>
                  </w: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液压床</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台</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3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攻丝机</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台</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氩弧焊机</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台</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钻</w:t>
                  </w:r>
                  <w:r>
                    <w:rPr>
                      <w:rFonts w:hint="eastAsia" w:ascii="Times New Roman" w:hAnsi="Times New Roman" w:cs="Times New Roman" w:eastAsiaTheme="minorEastAsia"/>
                      <w:sz w:val="21"/>
                      <w:szCs w:val="21"/>
                      <w:lang w:val="en-US" w:eastAsia="zh-CN"/>
                    </w:rPr>
                    <w:t>台</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台</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10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增加一台</w:t>
                  </w: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冲床</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台</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3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8</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工频耐压试验车</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台</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1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9</w:t>
                  </w:r>
                </w:p>
              </w:tc>
              <w:tc>
                <w:tcPr>
                  <w:tcW w:w="22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开关机械特性测试仪</w:t>
                  </w:r>
                </w:p>
              </w:tc>
              <w:tc>
                <w:tcPr>
                  <w:tcW w:w="88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台</w:t>
                  </w:r>
                </w:p>
              </w:tc>
              <w:tc>
                <w:tcPr>
                  <w:tcW w:w="131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3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lang w:val="en-US" w:eastAsia="zh-CN"/>
                    </w:rPr>
                  </w:pPr>
                </w:p>
              </w:tc>
              <w:tc>
                <w:tcPr>
                  <w:tcW w:w="103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p>
              </w:tc>
            </w:tr>
          </w:tbl>
          <w:p>
            <w:pPr>
              <w:spacing w:line="360" w:lineRule="exact"/>
              <w:rPr>
                <w:rFonts w:ascii="宋体" w:hAnsi="宋体" w:eastAsia="宋体"/>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4176" w:hRule="atLeast"/>
          <w:jc w:val="center"/>
        </w:trPr>
        <w:tc>
          <w:tcPr>
            <w:tcW w:w="9028" w:type="dxa"/>
            <w:tcBorders/>
            <w:vAlign w:val="top"/>
          </w:tcPr>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项目主要原辅材料用量见表2-</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center"/>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表2-</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 xml:space="preserve">  项目主要原辅材料一览表</w:t>
            </w:r>
          </w:p>
          <w:tbl>
            <w:tblPr>
              <w:tblStyle w:val="12"/>
              <w:tblW w:w="8812" w:type="dxa"/>
              <w:tblInd w:w="-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622"/>
              <w:gridCol w:w="908"/>
              <w:gridCol w:w="1436"/>
              <w:gridCol w:w="1387"/>
              <w:gridCol w:w="1324"/>
              <w:gridCol w:w="13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811"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622"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原辅材料名称</w:t>
                  </w:r>
                </w:p>
              </w:tc>
              <w:tc>
                <w:tcPr>
                  <w:tcW w:w="908"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单位</w:t>
                  </w:r>
                </w:p>
              </w:tc>
              <w:tc>
                <w:tcPr>
                  <w:tcW w:w="1436"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环评数量</w:t>
                  </w:r>
                </w:p>
              </w:tc>
              <w:tc>
                <w:tcPr>
                  <w:tcW w:w="1387"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现状数量</w:t>
                  </w: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符合性</w:t>
                  </w: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811"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622"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毛坯钢A3、45#</w:t>
                  </w:r>
                </w:p>
              </w:tc>
              <w:tc>
                <w:tcPr>
                  <w:tcW w:w="908"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吨/年</w:t>
                  </w:r>
                </w:p>
              </w:tc>
              <w:tc>
                <w:tcPr>
                  <w:tcW w:w="1436"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25</w:t>
                  </w:r>
                </w:p>
              </w:tc>
              <w:tc>
                <w:tcPr>
                  <w:tcW w:w="1387"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25</w:t>
                  </w:r>
                </w:p>
              </w:tc>
              <w:tc>
                <w:tcPr>
                  <w:tcW w:w="1324" w:type="dxa"/>
                  <w:vMerge w:val="restart"/>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811"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622"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毛坯铜T3</w:t>
                  </w:r>
                </w:p>
              </w:tc>
              <w:tc>
                <w:tcPr>
                  <w:tcW w:w="908"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吨/年</w:t>
                  </w:r>
                </w:p>
              </w:tc>
              <w:tc>
                <w:tcPr>
                  <w:tcW w:w="1436"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15</w:t>
                  </w:r>
                </w:p>
              </w:tc>
              <w:tc>
                <w:tcPr>
                  <w:tcW w:w="1387"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15</w:t>
                  </w:r>
                </w:p>
              </w:tc>
              <w:tc>
                <w:tcPr>
                  <w:tcW w:w="1324" w:type="dxa"/>
                  <w:vMerge w:val="continue"/>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811"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622"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绝缘管</w:t>
                  </w:r>
                </w:p>
              </w:tc>
              <w:tc>
                <w:tcPr>
                  <w:tcW w:w="908"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套/年</w:t>
                  </w:r>
                </w:p>
              </w:tc>
              <w:tc>
                <w:tcPr>
                  <w:tcW w:w="1436"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5000</w:t>
                  </w:r>
                </w:p>
              </w:tc>
              <w:tc>
                <w:tcPr>
                  <w:tcW w:w="1387"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5000</w:t>
                  </w:r>
                </w:p>
              </w:tc>
              <w:tc>
                <w:tcPr>
                  <w:tcW w:w="1324" w:type="dxa"/>
                  <w:vMerge w:val="continue"/>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811"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1622"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塑料配件</w:t>
                  </w:r>
                </w:p>
              </w:tc>
              <w:tc>
                <w:tcPr>
                  <w:tcW w:w="908"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套/年</w:t>
                  </w:r>
                </w:p>
              </w:tc>
              <w:tc>
                <w:tcPr>
                  <w:tcW w:w="1436"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5000</w:t>
                  </w:r>
                </w:p>
              </w:tc>
              <w:tc>
                <w:tcPr>
                  <w:tcW w:w="1387"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5000</w:t>
                  </w:r>
                </w:p>
              </w:tc>
              <w:tc>
                <w:tcPr>
                  <w:tcW w:w="1324" w:type="dxa"/>
                  <w:vMerge w:val="continue"/>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811"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1622"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电焊条</w:t>
                  </w:r>
                </w:p>
              </w:tc>
              <w:tc>
                <w:tcPr>
                  <w:tcW w:w="908"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吨/年</w:t>
                  </w:r>
                </w:p>
              </w:tc>
              <w:tc>
                <w:tcPr>
                  <w:tcW w:w="1436"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0.05</w:t>
                  </w:r>
                </w:p>
              </w:tc>
              <w:tc>
                <w:tcPr>
                  <w:tcW w:w="1387"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0.05</w:t>
                  </w:r>
                </w:p>
              </w:tc>
              <w:tc>
                <w:tcPr>
                  <w:tcW w:w="1324" w:type="dxa"/>
                  <w:vMerge w:val="continue"/>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11"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1622"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螺丝</w:t>
                  </w:r>
                </w:p>
              </w:tc>
              <w:tc>
                <w:tcPr>
                  <w:tcW w:w="908"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套/年</w:t>
                  </w:r>
                </w:p>
              </w:tc>
              <w:tc>
                <w:tcPr>
                  <w:tcW w:w="1436"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5000</w:t>
                  </w:r>
                </w:p>
              </w:tc>
              <w:tc>
                <w:tcPr>
                  <w:tcW w:w="1387"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5000</w:t>
                  </w:r>
                </w:p>
              </w:tc>
              <w:tc>
                <w:tcPr>
                  <w:tcW w:w="1324" w:type="dxa"/>
                  <w:vMerge w:val="continue"/>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811"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1622"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乳化液原液</w:t>
                  </w:r>
                </w:p>
              </w:tc>
              <w:tc>
                <w:tcPr>
                  <w:tcW w:w="908"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吨/年</w:t>
                  </w:r>
                </w:p>
              </w:tc>
              <w:tc>
                <w:tcPr>
                  <w:tcW w:w="1436"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0.02</w:t>
                  </w:r>
                </w:p>
              </w:tc>
              <w:tc>
                <w:tcPr>
                  <w:tcW w:w="1387"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0.02</w:t>
                  </w:r>
                </w:p>
              </w:tc>
              <w:tc>
                <w:tcPr>
                  <w:tcW w:w="1324" w:type="dxa"/>
                  <w:vMerge w:val="continue"/>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稀释20倍使用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811"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8</w:t>
                  </w:r>
                </w:p>
              </w:tc>
              <w:tc>
                <w:tcPr>
                  <w:tcW w:w="1622"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润滑油</w:t>
                  </w:r>
                </w:p>
              </w:tc>
              <w:tc>
                <w:tcPr>
                  <w:tcW w:w="908"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吨/年</w:t>
                  </w:r>
                </w:p>
              </w:tc>
              <w:tc>
                <w:tcPr>
                  <w:tcW w:w="1436"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0.01</w:t>
                  </w:r>
                </w:p>
              </w:tc>
              <w:tc>
                <w:tcPr>
                  <w:tcW w:w="1387" w:type="dxa"/>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0.01</w:t>
                  </w:r>
                </w:p>
              </w:tc>
              <w:tc>
                <w:tcPr>
                  <w:tcW w:w="1324" w:type="dxa"/>
                  <w:vMerge w:val="continue"/>
                  <w:tcBorders>
                    <w:tl2br w:val="nil"/>
                    <w:tr2bl w:val="nil"/>
                  </w:tcBorders>
                  <w:vAlign w:val="center"/>
                </w:tcPr>
                <w:p>
                  <w:pPr>
                    <w:widowControl w:val="0"/>
                    <w:numPr>
                      <w:ilvl w:val="0"/>
                      <w:numId w:val="0"/>
                    </w:numPr>
                    <w:spacing w:after="0" w:afterLines="0" w:line="240" w:lineRule="auto"/>
                    <w:ind w:left="0" w:leftChars="0" w:firstLine="0" w:firstLineChars="0"/>
                    <w:jc w:val="center"/>
                    <w:rPr>
                      <w:rFonts w:hint="default" w:ascii="Times New Roman" w:hAnsi="Times New Roman" w:cs="Times New Roman" w:eastAsiaTheme="minorEastAsia"/>
                      <w:sz w:val="21"/>
                      <w:szCs w:val="21"/>
                      <w:lang w:val="en-US" w:eastAsia="zh-CN"/>
                    </w:rPr>
                  </w:pPr>
                </w:p>
              </w:tc>
              <w:tc>
                <w:tcPr>
                  <w:tcW w:w="1324" w:type="dxa"/>
                  <w:tcBorders>
                    <w:tl2br w:val="nil"/>
                    <w:tr2bl w:val="nil"/>
                  </w:tcBorders>
                  <w:vAlign w:val="center"/>
                </w:tcPr>
                <w:p>
                  <w:pPr>
                    <w:widowControl w:val="0"/>
                    <w:numPr>
                      <w:ilvl w:val="0"/>
                      <w:numId w:val="0"/>
                    </w:numPr>
                    <w:spacing w:after="0" w:afterLines="0" w:line="240" w:lineRule="auto"/>
                    <w:jc w:val="center"/>
                    <w:rPr>
                      <w:rFonts w:hint="default" w:ascii="Times New Roman" w:hAnsi="Times New Roman" w:cs="Times New Roman" w:eastAsiaTheme="minorEastAsia"/>
                      <w:sz w:val="21"/>
                      <w:szCs w:val="21"/>
                      <w:lang w:val="en-US" w:eastAsia="zh-CN"/>
                    </w:rPr>
                  </w:pPr>
                </w:p>
              </w:tc>
            </w:tr>
          </w:tbl>
          <w:p>
            <w:pPr>
              <w:keepNext w:val="0"/>
              <w:keepLines w:val="0"/>
              <w:pageBreakBefore w:val="0"/>
              <w:widowControl/>
              <w:numPr>
                <w:ilvl w:val="0"/>
                <w:numId w:val="0"/>
              </w:numPr>
              <w:tabs>
                <w:tab w:val="center" w:pos="4406"/>
              </w:tabs>
              <w:kinsoku/>
              <w:wordWrap/>
              <w:overflowPunct/>
              <w:topLinePunct w:val="0"/>
              <w:autoSpaceDE/>
              <w:autoSpaceDN/>
              <w:bidi w:val="0"/>
              <w:adjustRightInd w:val="0"/>
              <w:snapToGrid w:val="0"/>
              <w:spacing w:after="0" w:afterLines="0" w:line="440" w:lineRule="exact"/>
              <w:jc w:val="left"/>
              <w:textAlignment w:val="auto"/>
              <w:outlineLvl w:val="9"/>
              <w:rPr>
                <w:rFonts w:hint="eastAsia" w:ascii="Times New Roman" w:hAnsi="Times New Roman" w:cs="Times New Roman" w:eastAsiaTheme="minorEastAsia"/>
                <w:b/>
                <w:bCs/>
                <w:sz w:val="24"/>
                <w:szCs w:val="24"/>
                <w:lang w:eastAsia="zh-CN"/>
              </w:rPr>
            </w:pPr>
          </w:p>
          <w:p>
            <w:pPr>
              <w:keepNext w:val="0"/>
              <w:keepLines w:val="0"/>
              <w:pageBreakBefore w:val="0"/>
              <w:widowControl/>
              <w:numPr>
                <w:ilvl w:val="0"/>
                <w:numId w:val="0"/>
              </w:numPr>
              <w:tabs>
                <w:tab w:val="center" w:pos="4406"/>
              </w:tabs>
              <w:kinsoku/>
              <w:wordWrap/>
              <w:overflowPunct/>
              <w:topLinePunct w:val="0"/>
              <w:autoSpaceDE/>
              <w:autoSpaceDN/>
              <w:bidi w:val="0"/>
              <w:adjustRightInd w:val="0"/>
              <w:snapToGrid w:val="0"/>
              <w:spacing w:after="0" w:afterLines="0" w:line="440" w:lineRule="exact"/>
              <w:jc w:val="left"/>
              <w:textAlignment w:val="auto"/>
              <w:outlineLvl w:val="9"/>
              <w:rPr>
                <w:rFonts w:hint="default" w:ascii="Times New Roman" w:hAnsi="Times New Roman" w:cs="Times New Roman" w:eastAsiaTheme="minorEastAsia"/>
                <w:b/>
                <w:bCs/>
                <w:sz w:val="24"/>
                <w:szCs w:val="24"/>
                <w:lang w:val="en-US" w:eastAsia="zh-CN"/>
              </w:rPr>
            </w:pPr>
            <w:r>
              <w:rPr>
                <w:sz w:val="24"/>
              </w:rPr>
              <mc:AlternateContent>
                <mc:Choice Requires="wps">
                  <w:drawing>
                    <wp:anchor distT="0" distB="0" distL="114300" distR="114300" simplePos="0" relativeHeight="251740160" behindDoc="0" locked="0" layoutInCell="1" allowOverlap="1">
                      <wp:simplePos x="0" y="0"/>
                      <wp:positionH relativeFrom="column">
                        <wp:posOffset>2069465</wp:posOffset>
                      </wp:positionH>
                      <wp:positionV relativeFrom="paragraph">
                        <wp:posOffset>30480</wp:posOffset>
                      </wp:positionV>
                      <wp:extent cx="904875" cy="295275"/>
                      <wp:effectExtent l="6350" t="6350" r="22225" b="22225"/>
                      <wp:wrapNone/>
                      <wp:docPr id="17" name="矩形 17"/>
                      <wp:cNvGraphicFramePr/>
                      <a:graphic xmlns:a="http://schemas.openxmlformats.org/drawingml/2006/main">
                        <a:graphicData uri="http://schemas.microsoft.com/office/word/2010/wordprocessingShape">
                          <wps:wsp>
                            <wps:cNvSpPr/>
                            <wps:spPr>
                              <a:xfrm>
                                <a:off x="3051810" y="4314190"/>
                                <a:ext cx="904875" cy="295275"/>
                              </a:xfrm>
                              <a:prstGeom prst="rect">
                                <a:avLst/>
                              </a:prstGeom>
                              <a:noFill/>
                              <a:ln w="12700"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2.95pt;margin-top:2.4pt;height:23.25pt;width:71.25pt;z-index:251740160;v-text-anchor:middle;mso-width-relative:page;mso-height-relative:page;" filled="f" stroked="t" coordsize="21600,21600" o:gfxdata="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lsS&#10;BdgAAAAIAQAADwAAAAAAAAABACAAAAAiAAAAZHJzL2Rvd25yZXYueG1sUEsBAhQAFAAAAAgAh07i&#10;QHSlNdtbAgAAjAQAAA4AAAAAAAAAAQAgAAAAJwEAAGRycy9lMm9Eb2MueG1sUEsFBgAAAAAGAAYA&#10;WQEAAPQFAAAAAA==&#10;">
                      <v:fill on="f" focussize="0,0"/>
                      <v:stroke weight="1pt" color="#000000 [3213]" miterlimit="8" joinstyle="miter" dashstyle="3 1"/>
                      <v:imagedata o:title=""/>
                      <o:lock v:ext="edit" aspectratio="f"/>
                    </v:rect>
                  </w:pict>
                </mc:Fallback>
              </mc:AlternateContent>
            </w:r>
            <w:r>
              <w:rPr>
                <w:rFonts w:hint="eastAsia" w:ascii="Times New Roman" w:hAnsi="Times New Roman" w:cs="Times New Roman" w:eastAsiaTheme="minorEastAsia"/>
                <w:b/>
                <w:bCs/>
                <w:sz w:val="24"/>
                <w:szCs w:val="24"/>
                <w:lang w:eastAsia="zh-CN"/>
              </w:rPr>
              <w:t>三、</w:t>
            </w:r>
            <w:r>
              <w:rPr>
                <w:rFonts w:hint="default" w:ascii="Times New Roman" w:hAnsi="Times New Roman" w:cs="Times New Roman" w:eastAsiaTheme="minorEastAsia"/>
                <w:b/>
                <w:bCs/>
                <w:sz w:val="24"/>
                <w:szCs w:val="24"/>
                <w:lang w:eastAsia="zh-CN"/>
              </w:rPr>
              <w:t>水量平衡</w:t>
            </w:r>
            <w:r>
              <w:rPr>
                <w:rFonts w:hint="eastAsia" w:ascii="Times New Roman" w:hAnsi="Times New Roman" w:cs="Times New Roman" w:eastAsiaTheme="minorEastAsia"/>
                <w:b/>
                <w:bCs/>
                <w:sz w:val="24"/>
                <w:szCs w:val="24"/>
                <w:lang w:val="en-US" w:eastAsia="zh-CN"/>
              </w:rPr>
              <w:t xml:space="preserve">                 </w:t>
            </w:r>
            <w:r>
              <w:rPr>
                <w:rFonts w:hint="default" w:ascii="Times New Roman" w:hAnsi="Times New Roman" w:cs="Times New Roman" w:eastAsiaTheme="minorEastAsia"/>
                <w:b w:val="0"/>
                <w:bCs w:val="0"/>
                <w:sz w:val="21"/>
                <w:szCs w:val="21"/>
                <w:lang w:eastAsia="zh-CN"/>
              </w:rPr>
              <w:t>损耗</w:t>
            </w:r>
            <w:r>
              <w:rPr>
                <w:rFonts w:hint="default" w:ascii="Times New Roman" w:hAnsi="Times New Roman" w:cs="Times New Roman" w:eastAsiaTheme="minorEastAsia"/>
                <w:b w:val="0"/>
                <w:bCs w:val="0"/>
                <w:sz w:val="21"/>
                <w:szCs w:val="21"/>
                <w:lang w:val="en-US" w:eastAsia="zh-CN"/>
              </w:rPr>
              <w:t>45t/a</w:t>
            </w:r>
          </w:p>
          <w:p>
            <w:pPr>
              <w:pStyle w:val="2"/>
              <w:rPr>
                <w:rFonts w:hint="default" w:ascii="Times New Roman" w:hAnsi="Times New Roman" w:cs="Times New Roman" w:eastAsiaTheme="minorEastAsia"/>
                <w:b/>
                <w:bCs/>
                <w:sz w:val="24"/>
                <w:szCs w:val="24"/>
                <w:lang w:eastAsia="zh-CN"/>
              </w:rPr>
            </w:pPr>
            <w:r>
              <w:rPr>
                <w:sz w:val="24"/>
              </w:rPr>
              <mc:AlternateContent>
                <mc:Choice Requires="wps">
                  <w:drawing>
                    <wp:anchor distT="0" distB="0" distL="114300" distR="114300" simplePos="0" relativeHeight="251739136" behindDoc="0" locked="0" layoutInCell="1" allowOverlap="1">
                      <wp:simplePos x="0" y="0"/>
                      <wp:positionH relativeFrom="column">
                        <wp:posOffset>2539365</wp:posOffset>
                      </wp:positionH>
                      <wp:positionV relativeFrom="paragraph">
                        <wp:posOffset>55880</wp:posOffset>
                      </wp:positionV>
                      <wp:extent cx="8890" cy="300355"/>
                      <wp:effectExtent l="44450" t="0" r="60960" b="4445"/>
                      <wp:wrapNone/>
                      <wp:docPr id="16" name="直接箭头连接符 16"/>
                      <wp:cNvGraphicFramePr/>
                      <a:graphic xmlns:a="http://schemas.openxmlformats.org/drawingml/2006/main">
                        <a:graphicData uri="http://schemas.microsoft.com/office/word/2010/wordprocessingShape">
                          <wps:wsp>
                            <wps:cNvCnPr>
                              <a:stCxn id="6" idx="0"/>
                            </wps:cNvCnPr>
                            <wps:spPr>
                              <a:xfrm flipV="1">
                                <a:off x="3521710" y="4523740"/>
                                <a:ext cx="8890" cy="300355"/>
                              </a:xfrm>
                              <a:prstGeom prst="straightConnector1">
                                <a:avLst/>
                              </a:prstGeom>
                              <a:ln w="12700" cmpd="sng">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99.95pt;margin-top:4.4pt;height:23.65pt;width:0.7pt;z-index:251739136;mso-width-relative:page;mso-height-relative:page;" filled="f" stroked="t" coordsize="21600,21600" o:gfxdata="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o24E1gAAAAgBAAAPAAAAAAAAAAEAIAAA&#10;ACIAAABkcnMvZG93bnJldi54bWxQSwECFAAUAAAACACHTuJAbszU4A4CAADTAwAADgAAAAAAAAAB&#10;ACAAAAAlAQAAZHJzL2Uyb0RvYy54bWxQSwUGAAAAAAYABgBZAQAApQUAAAAA&#10;">
                      <v:fill on="f" focussize="0,0"/>
                      <v:stroke weight="1pt" color="#000000 [3213]" miterlimit="8" joinstyle="miter" dashstyle="3 1" endarrow="open"/>
                      <v:imagedata o:title=""/>
                      <o:lock v:ext="edit" aspectratio="f"/>
                    </v:shape>
                  </w:pict>
                </mc:Fallback>
              </mc:AlternateContent>
            </w:r>
          </w:p>
          <w:p>
            <w:pPr>
              <w:numPr>
                <w:ilvl w:val="0"/>
                <w:numId w:val="0"/>
              </w:numPr>
              <w:spacing w:after="0" w:afterLines="0" w:line="360" w:lineRule="auto"/>
              <w:ind w:firstLine="440" w:firstLineChars="200"/>
              <w:jc w:val="left"/>
              <w:rPr>
                <w:rFonts w:hint="default" w:ascii="Times New Roman" w:hAnsi="Times New Roman" w:cs="Times New Roman" w:eastAsiaTheme="minorEastAsia"/>
                <w:lang w:val="en-US" w:eastAsia="zh-CN"/>
              </w:rPr>
            </w:pPr>
            <w:r>
              <w:rPr>
                <w:rFonts w:hint="default" w:ascii="Times New Roman" w:hAnsi="Times New Roman" w:cs="Times New Roman" w:eastAsiaTheme="minorEastAsia"/>
              </w:rPr>
              <mc:AlternateContent>
                <mc:Choice Requires="wps">
                  <w:drawing>
                    <wp:anchor distT="0" distB="0" distL="114300" distR="114300" simplePos="0" relativeHeight="251673600" behindDoc="0" locked="0" layoutInCell="1" allowOverlap="1">
                      <wp:simplePos x="0" y="0"/>
                      <wp:positionH relativeFrom="column">
                        <wp:posOffset>4001135</wp:posOffset>
                      </wp:positionH>
                      <wp:positionV relativeFrom="paragraph">
                        <wp:posOffset>152400</wp:posOffset>
                      </wp:positionV>
                      <wp:extent cx="1249045" cy="277495"/>
                      <wp:effectExtent l="4445" t="4445" r="22860" b="22860"/>
                      <wp:wrapNone/>
                      <wp:docPr id="8" name="文本框 8"/>
                      <wp:cNvGraphicFramePr/>
                      <a:graphic xmlns:a="http://schemas.openxmlformats.org/drawingml/2006/main">
                        <a:graphicData uri="http://schemas.microsoft.com/office/word/2010/wordprocessingShape">
                          <wps:wsp>
                            <wps:cNvSpPr txBox="1"/>
                            <wps:spPr>
                              <a:xfrm>
                                <a:off x="4926330" y="7832725"/>
                                <a:ext cx="1249045" cy="2774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生活污水</w:t>
                                  </w:r>
                                  <w:r>
                                    <w:rPr>
                                      <w:rFonts w:hint="eastAsia" w:ascii="Times New Roman" w:hAnsi="Times New Roman" w:cs="Times New Roman" w:eastAsiaTheme="minorEastAsia"/>
                                      <w:sz w:val="21"/>
                                      <w:szCs w:val="21"/>
                                      <w:lang w:val="en-US" w:eastAsia="zh-CN"/>
                                    </w:rPr>
                                    <w:t>180</w:t>
                                  </w:r>
                                  <w:r>
                                    <w:rPr>
                                      <w:rFonts w:hint="default" w:ascii="Times New Roman" w:hAnsi="Times New Roman" w:cs="Times New Roman" w:eastAsiaTheme="minorEastAsia"/>
                                      <w:sz w:val="21"/>
                                      <w:szCs w:val="21"/>
                                      <w:lang w:val="en-US" w:eastAsia="zh-CN"/>
                                    </w:rPr>
                                    <w:t>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05pt;margin-top:12pt;height:21.85pt;width:98.35pt;z-index:251673600;mso-width-relative:page;mso-height-relative:page;" fillcolor="#FFFFFF [3201]" filled="t" stroked="t" coordsize="21600,21600" o:gfxdata="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6SaJU1QAAAAkBAAAPAAAAAAAAAAEA&#10;IAAAACIAAABkcnMvZG93bnJldi54bWxQSwECFAAUAAAACACHTuJACSBWtEsCAAB1BAAADgAAAAAA&#10;AAABACAAAAAkAQAAZHJzL2Uyb0RvYy54bWxQSwUGAAAAAAYABgBZAQAA4QUAAAAA&#10;">
                      <v:fill on="t" focussize="0,0"/>
                      <v:stroke weight="0.5pt" color="#000000 [3204]" joinstyle="round"/>
                      <v:imagedata o:title=""/>
                      <o:lock v:ext="edit" aspectratio="f"/>
                      <v:textbox>
                        <w:txbxContent>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生活污水</w:t>
                            </w:r>
                            <w:r>
                              <w:rPr>
                                <w:rFonts w:hint="eastAsia" w:ascii="Times New Roman" w:hAnsi="Times New Roman" w:cs="Times New Roman" w:eastAsiaTheme="minorEastAsia"/>
                                <w:sz w:val="21"/>
                                <w:szCs w:val="21"/>
                                <w:lang w:val="en-US" w:eastAsia="zh-CN"/>
                              </w:rPr>
                              <w:t>180</w:t>
                            </w:r>
                            <w:r>
                              <w:rPr>
                                <w:rFonts w:hint="default" w:ascii="Times New Roman" w:hAnsi="Times New Roman" w:cs="Times New Roman" w:eastAsiaTheme="minorEastAsia"/>
                                <w:sz w:val="21"/>
                                <w:szCs w:val="21"/>
                                <w:lang w:val="en-US" w:eastAsia="zh-CN"/>
                              </w:rPr>
                              <w:t>t/a</w:t>
                            </w:r>
                          </w:p>
                        </w:txbxContent>
                      </v:textbox>
                    </v:shape>
                  </w:pict>
                </mc:Fallback>
              </mc:AlternateContent>
            </w:r>
            <w:r>
              <w:rPr>
                <w:rFonts w:hint="default" w:ascii="Times New Roman" w:hAnsi="Times New Roman" w:cs="Times New Roman" w:eastAsiaTheme="minorEastAsia"/>
              </w:rPr>
              <mc:AlternateContent>
                <mc:Choice Requires="wps">
                  <w:drawing>
                    <wp:anchor distT="0" distB="0" distL="114300" distR="114300" simplePos="0" relativeHeight="251664384" behindDoc="0" locked="0" layoutInCell="1" allowOverlap="1">
                      <wp:simplePos x="0" y="0"/>
                      <wp:positionH relativeFrom="column">
                        <wp:posOffset>1877060</wp:posOffset>
                      </wp:positionH>
                      <wp:positionV relativeFrom="paragraph">
                        <wp:posOffset>180975</wp:posOffset>
                      </wp:positionV>
                      <wp:extent cx="1324610" cy="276225"/>
                      <wp:effectExtent l="6350" t="6350" r="21590" b="22225"/>
                      <wp:wrapNone/>
                      <wp:docPr id="6" name="矩形 6"/>
                      <wp:cNvGraphicFramePr/>
                      <a:graphic xmlns:a="http://schemas.openxmlformats.org/drawingml/2006/main">
                        <a:graphicData uri="http://schemas.microsoft.com/office/word/2010/wordprocessingShape">
                          <wps:wsp>
                            <wps:cNvSpPr/>
                            <wps:spPr>
                              <a:xfrm>
                                <a:off x="2916555" y="7756525"/>
                                <a:ext cx="1324610"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cs="Times New Roman" w:eastAsiaTheme="minorEastAsia"/>
                                      <w:sz w:val="21"/>
                                      <w:szCs w:val="21"/>
                                      <w:lang w:val="en-US" w:eastAsia="zh-CN"/>
                                    </w:rPr>
                                    <w:t>生活用水</w:t>
                                  </w:r>
                                  <w:r>
                                    <w:rPr>
                                      <w:rFonts w:hint="eastAsia" w:ascii="Times New Roman" w:hAnsi="Times New Roman" w:eastAsia="宋体" w:cs="Times New Roman"/>
                                      <w:sz w:val="21"/>
                                      <w:szCs w:val="21"/>
                                      <w:lang w:val="en-US" w:eastAsia="zh-CN"/>
                                    </w:rPr>
                                    <w:t>225</w:t>
                                  </w:r>
                                  <w:r>
                                    <w:rPr>
                                      <w:rFonts w:hint="default" w:ascii="Times New Roman" w:hAnsi="Times New Roman" w:eastAsia="宋体" w:cs="Times New Roman"/>
                                      <w:sz w:val="21"/>
                                      <w:szCs w:val="21"/>
                                      <w:lang w:val="en-US" w:eastAsia="zh-CN"/>
                                    </w:rPr>
                                    <w:t>t/a</w:t>
                                  </w:r>
                                </w:p>
                                <w:p>
                                  <w:pPr>
                                    <w:jc w:val="center"/>
                                    <w:rPr>
                                      <w:rFonts w:hint="default" w:ascii="Times New Roman" w:hAnsi="Times New Roman" w:eastAsia="宋体" w:cs="Times New Roman"/>
                                      <w:sz w:val="21"/>
                                      <w:szCs w:val="21"/>
                                      <w:lang w:val="en-US" w:eastAsia="zh-CN"/>
                                    </w:rPr>
                                  </w:pPr>
                                  <w:r>
                                    <w:rPr>
                                      <w:rFonts w:hint="eastAsia" w:ascii="宋体" w:hAnsi="宋体" w:eastAsia="宋体" w:cs="宋体"/>
                                      <w:sz w:val="21"/>
                                      <w:szCs w:val="21"/>
                                      <w:lang w:val="en-US" w:eastAsia="zh-CN"/>
                                    </w:rPr>
                                    <w:t>生活用水</w:t>
                                  </w:r>
                                  <w:r>
                                    <w:rPr>
                                      <w:rFonts w:hint="eastAsia" w:ascii="Times New Roman" w:hAnsi="Times New Roman" w:eastAsia="宋体" w:cs="Times New Roman"/>
                                      <w:sz w:val="21"/>
                                      <w:szCs w:val="21"/>
                                      <w:lang w:val="en-US" w:eastAsia="zh-CN"/>
                                    </w:rPr>
                                    <w:t>350</w:t>
                                  </w:r>
                                  <w:r>
                                    <w:rPr>
                                      <w:rFonts w:hint="default" w:ascii="Times New Roman" w:hAnsi="Times New Roman" w:eastAsia="宋体" w:cs="Times New Roman"/>
                                      <w:sz w:val="21"/>
                                      <w:szCs w:val="21"/>
                                      <w:lang w:val="en-US" w:eastAsia="zh-CN"/>
                                    </w:rPr>
                                    <w:t>t/a</w:t>
                                  </w:r>
                                </w:p>
                                <w:p>
                                  <w:pPr>
                                    <w:jc w:val="center"/>
                                    <w:rPr>
                                      <w:rFonts w:hint="default" w:ascii="Times New Roman" w:hAnsi="Times New Roman" w:eastAsia="宋体" w:cs="Times New Roman"/>
                                      <w:sz w:val="21"/>
                                      <w:szCs w:val="21"/>
                                      <w:lang w:val="en-US" w:eastAsia="zh-CN"/>
                                    </w:rPr>
                                  </w:pPr>
                                  <w:r>
                                    <w:rPr>
                                      <w:rFonts w:hint="eastAsia" w:ascii="宋体" w:hAnsi="宋体" w:eastAsia="宋体" w:cs="宋体"/>
                                      <w:sz w:val="21"/>
                                      <w:szCs w:val="21"/>
                                      <w:lang w:val="en-US" w:eastAsia="zh-CN"/>
                                    </w:rPr>
                                    <w:t>生活用水</w:t>
                                  </w:r>
                                  <w:r>
                                    <w:rPr>
                                      <w:rFonts w:hint="eastAsia" w:ascii="Times New Roman" w:hAnsi="Times New Roman" w:eastAsia="宋体" w:cs="Times New Roman"/>
                                      <w:sz w:val="21"/>
                                      <w:szCs w:val="21"/>
                                      <w:lang w:val="en-US" w:eastAsia="zh-CN"/>
                                    </w:rPr>
                                    <w:t>350</w:t>
                                  </w:r>
                                  <w:r>
                                    <w:rPr>
                                      <w:rFonts w:hint="default" w:ascii="Times New Roman" w:hAnsi="Times New Roman" w:eastAsia="宋体" w:cs="Times New Roman"/>
                                      <w:sz w:val="21"/>
                                      <w:szCs w:val="21"/>
                                      <w:lang w:val="en-US" w:eastAsia="zh-CN"/>
                                    </w:rPr>
                                    <w:t>t/a</w:t>
                                  </w:r>
                                </w:p>
                                <w:p>
                                  <w:pPr>
                                    <w:jc w:val="center"/>
                                    <w:rPr>
                                      <w:rFonts w:hint="default" w:ascii="Times New Roman" w:hAnsi="Times New Roman" w:eastAsia="宋体" w:cs="Times New Roman"/>
                                      <w:sz w:val="21"/>
                                      <w:szCs w:val="21"/>
                                      <w:lang w:val="en-US" w:eastAsia="zh-CN"/>
                                    </w:rPr>
                                  </w:pPr>
                                  <w:r>
                                    <w:rPr>
                                      <w:rFonts w:hint="eastAsia" w:ascii="宋体" w:hAnsi="宋体" w:eastAsia="宋体" w:cs="宋体"/>
                                      <w:sz w:val="21"/>
                                      <w:szCs w:val="21"/>
                                      <w:lang w:val="en-US" w:eastAsia="zh-CN"/>
                                    </w:rPr>
                                    <w:t>活用水</w:t>
                                  </w:r>
                                  <w:r>
                                    <w:rPr>
                                      <w:rFonts w:hint="eastAsia" w:ascii="Times New Roman" w:hAnsi="Times New Roman" w:eastAsia="宋体" w:cs="Times New Roman"/>
                                      <w:sz w:val="21"/>
                                      <w:szCs w:val="21"/>
                                      <w:lang w:val="en-US" w:eastAsia="zh-CN"/>
                                    </w:rPr>
                                    <w:t>350</w:t>
                                  </w:r>
                                  <w:r>
                                    <w:rPr>
                                      <w:rFonts w:hint="default" w:ascii="Times New Roman" w:hAnsi="Times New Roman" w:eastAsia="宋体" w:cs="Times New Roman"/>
                                      <w:sz w:val="21"/>
                                      <w:szCs w:val="21"/>
                                      <w:lang w:val="en-US" w:eastAsia="zh-CN"/>
                                    </w:rPr>
                                    <w:t>t/a</w:t>
                                  </w:r>
                                </w:p>
                                <w:p>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8pt;margin-top:14.25pt;height:21.75pt;width:104.3pt;z-index:251664384;v-text-anchor:middle;mso-width-relative:page;mso-height-relative:page;" fillcolor="#FFFFFF [3201]" filled="t" stroked="t" coordsize="21600,21600" o:gfxdata="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2hp5atYAAAAJAQAADwAAAAAAAAABACAAAAAiAAAAZHJzL2Rvd25yZXYueG1sUEsBAhQA&#10;FAAAAAgAh07iQJLZtgdmAgAAvQQAAA4AAAAAAAAAAQAgAAAAJQEAAGRycy9lMm9Eb2MueG1sUEsF&#10;BgAAAAAGAAYAWQEAAP0FAAAAAA==&#10;">
                      <v:fill on="t" focussize="0,0"/>
                      <v:stroke weight="1pt" color="#000000 [3213]" miterlimit="8" joinstyle="miter"/>
                      <v:imagedata o:title=""/>
                      <o:lock v:ext="edit" aspectratio="f"/>
                      <v:textbox>
                        <w:txbxContent>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cs="Times New Roman" w:eastAsiaTheme="minorEastAsia"/>
                                <w:sz w:val="21"/>
                                <w:szCs w:val="21"/>
                                <w:lang w:val="en-US" w:eastAsia="zh-CN"/>
                              </w:rPr>
                              <w:t>生活用水</w:t>
                            </w:r>
                            <w:r>
                              <w:rPr>
                                <w:rFonts w:hint="eastAsia" w:ascii="Times New Roman" w:hAnsi="Times New Roman" w:eastAsia="宋体" w:cs="Times New Roman"/>
                                <w:sz w:val="21"/>
                                <w:szCs w:val="21"/>
                                <w:lang w:val="en-US" w:eastAsia="zh-CN"/>
                              </w:rPr>
                              <w:t>225</w:t>
                            </w:r>
                            <w:r>
                              <w:rPr>
                                <w:rFonts w:hint="default" w:ascii="Times New Roman" w:hAnsi="Times New Roman" w:eastAsia="宋体" w:cs="Times New Roman"/>
                                <w:sz w:val="21"/>
                                <w:szCs w:val="21"/>
                                <w:lang w:val="en-US" w:eastAsia="zh-CN"/>
                              </w:rPr>
                              <w:t>t/a</w:t>
                            </w:r>
                          </w:p>
                          <w:p>
                            <w:pPr>
                              <w:jc w:val="center"/>
                              <w:rPr>
                                <w:rFonts w:hint="default" w:ascii="Times New Roman" w:hAnsi="Times New Roman" w:eastAsia="宋体" w:cs="Times New Roman"/>
                                <w:sz w:val="21"/>
                                <w:szCs w:val="21"/>
                                <w:lang w:val="en-US" w:eastAsia="zh-CN"/>
                              </w:rPr>
                            </w:pPr>
                            <w:r>
                              <w:rPr>
                                <w:rFonts w:hint="eastAsia" w:ascii="宋体" w:hAnsi="宋体" w:eastAsia="宋体" w:cs="宋体"/>
                                <w:sz w:val="21"/>
                                <w:szCs w:val="21"/>
                                <w:lang w:val="en-US" w:eastAsia="zh-CN"/>
                              </w:rPr>
                              <w:t>生活用水</w:t>
                            </w:r>
                            <w:r>
                              <w:rPr>
                                <w:rFonts w:hint="eastAsia" w:ascii="Times New Roman" w:hAnsi="Times New Roman" w:eastAsia="宋体" w:cs="Times New Roman"/>
                                <w:sz w:val="21"/>
                                <w:szCs w:val="21"/>
                                <w:lang w:val="en-US" w:eastAsia="zh-CN"/>
                              </w:rPr>
                              <w:t>350</w:t>
                            </w:r>
                            <w:r>
                              <w:rPr>
                                <w:rFonts w:hint="default" w:ascii="Times New Roman" w:hAnsi="Times New Roman" w:eastAsia="宋体" w:cs="Times New Roman"/>
                                <w:sz w:val="21"/>
                                <w:szCs w:val="21"/>
                                <w:lang w:val="en-US" w:eastAsia="zh-CN"/>
                              </w:rPr>
                              <w:t>t/a</w:t>
                            </w:r>
                          </w:p>
                          <w:p>
                            <w:pPr>
                              <w:jc w:val="center"/>
                              <w:rPr>
                                <w:rFonts w:hint="default" w:ascii="Times New Roman" w:hAnsi="Times New Roman" w:eastAsia="宋体" w:cs="Times New Roman"/>
                                <w:sz w:val="21"/>
                                <w:szCs w:val="21"/>
                                <w:lang w:val="en-US" w:eastAsia="zh-CN"/>
                              </w:rPr>
                            </w:pPr>
                            <w:r>
                              <w:rPr>
                                <w:rFonts w:hint="eastAsia" w:ascii="宋体" w:hAnsi="宋体" w:eastAsia="宋体" w:cs="宋体"/>
                                <w:sz w:val="21"/>
                                <w:szCs w:val="21"/>
                                <w:lang w:val="en-US" w:eastAsia="zh-CN"/>
                              </w:rPr>
                              <w:t>生活用水</w:t>
                            </w:r>
                            <w:r>
                              <w:rPr>
                                <w:rFonts w:hint="eastAsia" w:ascii="Times New Roman" w:hAnsi="Times New Roman" w:eastAsia="宋体" w:cs="Times New Roman"/>
                                <w:sz w:val="21"/>
                                <w:szCs w:val="21"/>
                                <w:lang w:val="en-US" w:eastAsia="zh-CN"/>
                              </w:rPr>
                              <w:t>350</w:t>
                            </w:r>
                            <w:r>
                              <w:rPr>
                                <w:rFonts w:hint="default" w:ascii="Times New Roman" w:hAnsi="Times New Roman" w:eastAsia="宋体" w:cs="Times New Roman"/>
                                <w:sz w:val="21"/>
                                <w:szCs w:val="21"/>
                                <w:lang w:val="en-US" w:eastAsia="zh-CN"/>
                              </w:rPr>
                              <w:t>t/a</w:t>
                            </w:r>
                          </w:p>
                          <w:p>
                            <w:pPr>
                              <w:jc w:val="center"/>
                              <w:rPr>
                                <w:rFonts w:hint="default" w:ascii="Times New Roman" w:hAnsi="Times New Roman" w:eastAsia="宋体" w:cs="Times New Roman"/>
                                <w:sz w:val="21"/>
                                <w:szCs w:val="21"/>
                                <w:lang w:val="en-US" w:eastAsia="zh-CN"/>
                              </w:rPr>
                            </w:pPr>
                            <w:r>
                              <w:rPr>
                                <w:rFonts w:hint="eastAsia" w:ascii="宋体" w:hAnsi="宋体" w:eastAsia="宋体" w:cs="宋体"/>
                                <w:sz w:val="21"/>
                                <w:szCs w:val="21"/>
                                <w:lang w:val="en-US" w:eastAsia="zh-CN"/>
                              </w:rPr>
                              <w:t>活用水</w:t>
                            </w:r>
                            <w:r>
                              <w:rPr>
                                <w:rFonts w:hint="eastAsia" w:ascii="Times New Roman" w:hAnsi="Times New Roman" w:eastAsia="宋体" w:cs="Times New Roman"/>
                                <w:sz w:val="21"/>
                                <w:szCs w:val="21"/>
                                <w:lang w:val="en-US" w:eastAsia="zh-CN"/>
                              </w:rPr>
                              <w:t>350</w:t>
                            </w:r>
                            <w:r>
                              <w:rPr>
                                <w:rFonts w:hint="default" w:ascii="Times New Roman" w:hAnsi="Times New Roman" w:eastAsia="宋体" w:cs="Times New Roman"/>
                                <w:sz w:val="21"/>
                                <w:szCs w:val="21"/>
                                <w:lang w:val="en-US" w:eastAsia="zh-CN"/>
                              </w:rPr>
                              <w:t>t/a</w:t>
                            </w:r>
                          </w:p>
                          <w:p>
                            <w:pPr>
                              <w:rPr>
                                <w:color w:val="FFFFFF" w:themeColor="background1"/>
                                <w14:textFill>
                                  <w14:solidFill>
                                    <w14:schemeClr w14:val="bg1"/>
                                  </w14:solidFill>
                                </w14:textFill>
                              </w:rPr>
                            </w:pPr>
                          </w:p>
                        </w:txbxContent>
                      </v:textbox>
                    </v:rect>
                  </w:pict>
                </mc:Fallback>
              </mc:AlternateContent>
            </w:r>
          </w:p>
          <w:p>
            <w:pPr>
              <w:numPr>
                <w:ilvl w:val="0"/>
                <w:numId w:val="0"/>
              </w:numPr>
              <w:spacing w:after="0" w:afterLines="0" w:line="360" w:lineRule="auto"/>
              <w:ind w:firstLine="440" w:firstLineChars="200"/>
              <w:jc w:val="left"/>
              <w:rPr>
                <w:rFonts w:hint="default" w:ascii="Times New Roman" w:hAnsi="Times New Roman" w:cs="Times New Roman" w:eastAsiaTheme="minorEastAsia"/>
              </w:rPr>
            </w:pPr>
            <w:r>
              <w:rPr>
                <w:rFonts w:hint="default" w:ascii="Times New Roman" w:hAnsi="Times New Roman" w:cs="Times New Roman" w:eastAsiaTheme="minorEastAsia"/>
              </w:rPr>
              <mc:AlternateContent>
                <mc:Choice Requires="wps">
                  <w:drawing>
                    <wp:anchor distT="0" distB="0" distL="114300" distR="114300" simplePos="0" relativeHeight="251672576" behindDoc="0" locked="0" layoutInCell="1" allowOverlap="1">
                      <wp:simplePos x="0" y="0"/>
                      <wp:positionH relativeFrom="column">
                        <wp:posOffset>3220085</wp:posOffset>
                      </wp:positionH>
                      <wp:positionV relativeFrom="paragraph">
                        <wp:posOffset>90170</wp:posOffset>
                      </wp:positionV>
                      <wp:extent cx="771525" cy="0"/>
                      <wp:effectExtent l="0" t="48895" r="9525" b="65405"/>
                      <wp:wrapNone/>
                      <wp:docPr id="7" name="直接箭头连接符 7"/>
                      <wp:cNvGraphicFramePr/>
                      <a:graphic xmlns:a="http://schemas.openxmlformats.org/drawingml/2006/main">
                        <a:graphicData uri="http://schemas.microsoft.com/office/word/2010/wordprocessingShape">
                          <wps:wsp>
                            <wps:cNvCnPr/>
                            <wps:spPr>
                              <a:xfrm>
                                <a:off x="4002405" y="7889875"/>
                                <a:ext cx="77152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3.55pt;margin-top:7.1pt;height:0pt;width:60.75pt;z-index:251672576;mso-width-relative:page;mso-height-relative:page;" filled="f" stroked="t" coordsize="21600,21600" o:gfxdata="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ngf0fXAAAACQEAAA8AAAAAAAAAAQAgAAAAIgAAAGRycy9kb3du&#10;cmV2LnhtbFBLAQIUABQAAAAIAIdO4kD1DT/aAAIAAK0DAAAOAAAAAAAAAAEAIAAAACYBAABkcnMv&#10;ZTJvRG9jLnhtbFBLBQYAAAAABgAGAFkBAACYBQAAAAA=&#10;">
                      <v:fill on="f" focussize="0,0"/>
                      <v:stroke weight="0.5pt" color="#000000 [3200]" miterlimit="8" joinstyle="miter" endarrow="open"/>
                      <v:imagedata o:title=""/>
                      <o:lock v:ext="edit" aspectratio="f"/>
                    </v:shape>
                  </w:pict>
                </mc:Fallback>
              </mc:AlternateContent>
            </w:r>
            <w:r>
              <w:rPr>
                <w:rFonts w:hint="default" w:ascii="Times New Roman" w:hAnsi="Times New Roman" w:cs="Times New Roman" w:eastAsiaTheme="minorEastAsia"/>
              </w:rPr>
              <mc:AlternateContent>
                <mc:Choice Requires="wps">
                  <w:drawing>
                    <wp:anchor distT="0" distB="0" distL="114300" distR="114300" simplePos="0" relativeHeight="251671552" behindDoc="0" locked="0" layoutInCell="1" allowOverlap="1">
                      <wp:simplePos x="0" y="0"/>
                      <wp:positionH relativeFrom="column">
                        <wp:posOffset>1096010</wp:posOffset>
                      </wp:positionH>
                      <wp:positionV relativeFrom="paragraph">
                        <wp:posOffset>103505</wp:posOffset>
                      </wp:positionV>
                      <wp:extent cx="771525" cy="0"/>
                      <wp:effectExtent l="0" t="48895" r="9525" b="65405"/>
                      <wp:wrapNone/>
                      <wp:docPr id="4" name="直接箭头连接符 4"/>
                      <wp:cNvGraphicFramePr/>
                      <a:graphic xmlns:a="http://schemas.openxmlformats.org/drawingml/2006/main">
                        <a:graphicData uri="http://schemas.microsoft.com/office/word/2010/wordprocessingShape">
                          <wps:wsp>
                            <wps:cNvCnPr/>
                            <wps:spPr>
                              <a:xfrm>
                                <a:off x="0" y="0"/>
                                <a:ext cx="77152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6.3pt;margin-top:8.15pt;height:0pt;width:60.75pt;z-index:251671552;mso-width-relative:page;mso-height-relative:page;" filled="f" stroked="t" coordsize="21600,21600" o:gfxdata="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dVetcAAAAJAQAADwAAAAAAAAABACAAAAAiAAAAZHJzL2Rvd25yZXYueG1sUEsBAhQA&#10;FAAAAAgAh07iQCRxMgrzAQAAoQMAAA4AAAAAAAAAAQAgAAAAJgEAAGRycy9lMm9Eb2MueG1sUEsF&#10;BgAAAAAGAAYAWQEAAIsFAAAAAA==&#10;">
                      <v:fill on="f" focussize="0,0"/>
                      <v:stroke weight="0.5pt" color="#000000 [3200]" miterlimit="8" joinstyle="miter" endarrow="open"/>
                      <v:imagedata o:title=""/>
                      <o:lock v:ext="edit" aspectratio="f"/>
                    </v:shape>
                  </w:pict>
                </mc:Fallback>
              </mc:AlternateContent>
            </w:r>
            <w:r>
              <w:rPr>
                <w:rFonts w:hint="default" w:ascii="Times New Roman" w:hAnsi="Times New Roman" w:cs="Times New Roman" w:eastAsiaTheme="minorEastAsia"/>
                <w:lang w:val="en-US" w:eastAsia="zh-CN"/>
              </w:rPr>
              <w:t>用</w:t>
            </w:r>
            <w:r>
              <w:rPr>
                <w:rFonts w:hint="eastAsia" w:ascii="Times New Roman" w:hAnsi="Times New Roman" w:cs="Times New Roman" w:eastAsiaTheme="minorEastAsia"/>
                <w:lang w:val="en-US" w:eastAsia="zh-CN"/>
              </w:rPr>
              <w:t>水量225</w:t>
            </w:r>
            <w:r>
              <w:rPr>
                <w:rFonts w:hint="default" w:ascii="Times New Roman" w:hAnsi="Times New Roman" w:cs="Times New Roman" w:eastAsiaTheme="minorEastAsia"/>
                <w:lang w:val="en-US" w:eastAsia="zh-CN"/>
              </w:rPr>
              <w:t>t/a</w:t>
            </w:r>
            <w:r>
              <w:rPr>
                <w:rFonts w:hint="default" w:ascii="Times New Roman" w:hAnsi="Times New Roman" w:cs="Times New Roman" w:eastAsiaTheme="minorEastAsia"/>
              </w:rPr>
              <mc:AlternateContent>
                <mc:Choice Requires="wps">
                  <w:drawing>
                    <wp:anchor distT="0" distB="0" distL="114300" distR="114300" simplePos="0" relativeHeight="251663360" behindDoc="0" locked="0" layoutInCell="1" allowOverlap="1">
                      <wp:simplePos x="0" y="0"/>
                      <wp:positionH relativeFrom="column">
                        <wp:posOffset>2762885</wp:posOffset>
                      </wp:positionH>
                      <wp:positionV relativeFrom="paragraph">
                        <wp:posOffset>8744585</wp:posOffset>
                      </wp:positionV>
                      <wp:extent cx="408940" cy="635"/>
                      <wp:effectExtent l="0" t="48895" r="10160" b="64770"/>
                      <wp:wrapNone/>
                      <wp:docPr id="3" name="直接连接符 3"/>
                      <wp:cNvGraphicFramePr/>
                      <a:graphic xmlns:a="http://schemas.openxmlformats.org/drawingml/2006/main">
                        <a:graphicData uri="http://schemas.microsoft.com/office/word/2010/wordprocessingShape">
                          <wps:wsp>
                            <wps:cNvCnPr/>
                            <wps:spPr>
                              <a:xfrm>
                                <a:off x="0" y="0"/>
                                <a:ext cx="408940" cy="635"/>
                              </a:xfrm>
                              <a:prstGeom prst="line">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upright="1"/>
                          </wps:wsp>
                        </a:graphicData>
                      </a:graphic>
                    </wp:anchor>
                  </w:drawing>
                </mc:Choice>
                <mc:Fallback>
                  <w:pict>
                    <v:line id="_x0000_s1026" o:spid="_x0000_s1026" o:spt="20" style="position:absolute;left:0pt;margin-left:217.55pt;margin-top:688.55pt;height:0.05pt;width:32.2pt;z-index:251663360;mso-width-relative:page;mso-height-relative:page;" filled="f" stroked="t" coordsize="21600,21600" o:gfxdata="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F0t9c3AAAAA0BAAAPAAAAAAAAAAEAIAAAACIAAABkcnMvZG93bnJldi54bWxQ&#10;SwECFAAUAAAACACHTuJAlFeGQvMBAADFAwAADgAAAAAAAAABACAAAAArAQAAZHJzL2Uyb0RvYy54&#10;bWxQSwUGAAAAAAYABgBZAQAAkAUAAAAA&#10;">
                      <v:fill on="f" focussize="0,0"/>
                      <v:stroke weight="0.5pt" color="#000000 [3200]" miterlimit="8" joinstyle="miter" endarrow="open"/>
                      <v:imagedata o:title=""/>
                      <o:lock v:ext="edit" aspectratio="f"/>
                    </v:line>
                  </w:pict>
                </mc:Fallback>
              </mc:AlternateContent>
            </w:r>
            <w:r>
              <w:rPr>
                <w:rFonts w:hint="default" w:ascii="Times New Roman" w:hAnsi="Times New Roman" w:cs="Times New Roman" w:eastAsiaTheme="minorEastAsia"/>
              </w:rPr>
              <mc:AlternateContent>
                <mc:Choice Requires="wps">
                  <w:drawing>
                    <wp:anchor distT="0" distB="0" distL="114300" distR="114300" simplePos="0" relativeHeight="251661312" behindDoc="0" locked="0" layoutInCell="1" allowOverlap="1">
                      <wp:simplePos x="0" y="0"/>
                      <wp:positionH relativeFrom="column">
                        <wp:posOffset>2610485</wp:posOffset>
                      </wp:positionH>
                      <wp:positionV relativeFrom="paragraph">
                        <wp:posOffset>8592185</wp:posOffset>
                      </wp:positionV>
                      <wp:extent cx="408940" cy="635"/>
                      <wp:effectExtent l="0" t="48895" r="10160" b="64770"/>
                      <wp:wrapNone/>
                      <wp:docPr id="2" name="直接连接符 2"/>
                      <wp:cNvGraphicFramePr/>
                      <a:graphic xmlns:a="http://schemas.openxmlformats.org/drawingml/2006/main">
                        <a:graphicData uri="http://schemas.microsoft.com/office/word/2010/wordprocessingShape">
                          <wps:wsp>
                            <wps:cNvCnPr/>
                            <wps:spPr>
                              <a:xfrm>
                                <a:off x="0" y="0"/>
                                <a:ext cx="40894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55pt;margin-top:676.55pt;height:0.05pt;width:32.2pt;z-index:251661312;mso-width-relative:page;mso-height-relative:page;" filled="f" stroked="t" coordsize="21600,21600" o:gfxdata="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W1Dt9sAAAAN&#10;AQAADwAAAAAAAAABACAAAAAiAAAAZHJzL2Rvd25yZXYueG1sUEsBAhQAFAAAAAgAh07iQHRpXmTg&#10;AQAAmAMAAA4AAAAAAAAAAQAgAAAAKgEAAGRycy9lMm9Eb2MueG1sUEsFBgAAAAAGAAYAWQEAAHwF&#10;AAAAAA==&#10;">
                      <v:fill on="f" focussize="0,0"/>
                      <v:stroke color="#000000" joinstyle="round" endarrow="open"/>
                      <v:imagedata o:title=""/>
                      <o:lock v:ext="edit" aspectratio="f"/>
                    </v:line>
                  </w:pict>
                </mc:Fallback>
              </mc:AlternateContent>
            </w:r>
            <w:r>
              <w:rPr>
                <w:rFonts w:hint="default" w:ascii="Times New Roman" w:hAnsi="Times New Roman" w:cs="Times New Roman" w:eastAsiaTheme="minorEastAsia"/>
              </w:rPr>
              <mc:AlternateContent>
                <mc:Choice Requires="wps">
                  <w:drawing>
                    <wp:anchor distT="0" distB="0" distL="114300" distR="114300" simplePos="0" relativeHeight="251659264" behindDoc="0" locked="0" layoutInCell="1" allowOverlap="1">
                      <wp:simplePos x="0" y="0"/>
                      <wp:positionH relativeFrom="column">
                        <wp:posOffset>2458085</wp:posOffset>
                      </wp:positionH>
                      <wp:positionV relativeFrom="paragraph">
                        <wp:posOffset>8439785</wp:posOffset>
                      </wp:positionV>
                      <wp:extent cx="408940" cy="635"/>
                      <wp:effectExtent l="0" t="48895" r="10160" b="64770"/>
                      <wp:wrapNone/>
                      <wp:docPr id="1" name="直接连接符 1"/>
                      <wp:cNvGraphicFramePr/>
                      <a:graphic xmlns:a="http://schemas.openxmlformats.org/drawingml/2006/main">
                        <a:graphicData uri="http://schemas.microsoft.com/office/word/2010/wordprocessingShape">
                          <wps:wsp>
                            <wps:cNvCnPr/>
                            <wps:spPr>
                              <a:xfrm>
                                <a:off x="0" y="0"/>
                                <a:ext cx="40894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3.55pt;margin-top:664.55pt;height:0.05pt;width:32.2pt;z-index:251659264;mso-width-relative:page;mso-height-relative:page;" filled="f" stroked="t" coordsize="21600,21600" o:gfxdata="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liP69wAAAAN&#10;AQAADwAAAAAAAAABACAAAAAiAAAAZHJzL2Rvd25yZXYueG1sUEsBAhQAFAAAAAgAh07iQNl05SXf&#10;AQAAmAMAAA4AAAAAAAAAAQAgAAAAKwEAAGRycy9lMm9Eb2MueG1sUEsFBgAAAAAGAAYAWQEAAHwF&#10;AAAAAA==&#10;">
                      <v:fill on="f" focussize="0,0"/>
                      <v:stroke color="#000000" joinstyle="round" endarrow="open"/>
                      <v:imagedata o:title=""/>
                      <o:lock v:ext="edit" aspectratio="f"/>
                    </v:line>
                  </w:pict>
                </mc:Fallback>
              </mc:AlternateContent>
            </w:r>
            <w:r>
              <w:rPr>
                <w:rFonts w:hint="default" w:ascii="Times New Roman" w:hAnsi="Times New Roman" w:cs="Times New Roman" w:eastAsiaTheme="minorEastAsia"/>
                <w:lang w:val="en-US" w:eastAsia="zh-CN"/>
              </w:rPr>
              <w:t xml:space="preserve">             </w:t>
            </w:r>
            <w:r>
              <w:rPr>
                <w:rFonts w:hint="default" w:ascii="Times New Roman" w:hAnsi="Times New Roman" w:cs="Times New Roman" w:eastAsiaTheme="minorEastAsia"/>
              </w:rPr>
              <mc:AlternateContent>
                <mc:Choice Requires="wps">
                  <w:drawing>
                    <wp:anchor distT="0" distB="0" distL="114300" distR="114300" simplePos="0" relativeHeight="251666432" behindDoc="0" locked="0" layoutInCell="1" allowOverlap="1">
                      <wp:simplePos x="0" y="0"/>
                      <wp:positionH relativeFrom="column">
                        <wp:posOffset>2965450</wp:posOffset>
                      </wp:positionH>
                      <wp:positionV relativeFrom="paragraph">
                        <wp:posOffset>8298180</wp:posOffset>
                      </wp:positionV>
                      <wp:extent cx="1329690" cy="291465"/>
                      <wp:effectExtent l="4445" t="5080" r="18415" b="8255"/>
                      <wp:wrapNone/>
                      <wp:docPr id="5" name="文本框 5"/>
                      <wp:cNvGraphicFramePr/>
                      <a:graphic xmlns:a="http://schemas.openxmlformats.org/drawingml/2006/main">
                        <a:graphicData uri="http://schemas.microsoft.com/office/word/2010/wordprocessingShape">
                          <wps:wsp>
                            <wps:cNvSpPr txBox="1"/>
                            <wps:spPr>
                              <a:xfrm>
                                <a:off x="0" y="0"/>
                                <a:ext cx="132969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sz w:val="21"/>
                                      <w:szCs w:val="21"/>
                                      <w:lang w:val="en-US" w:eastAsia="zh-CN"/>
                                    </w:rPr>
                                  </w:pPr>
                                  <w:r>
                                    <w:rPr>
                                      <w:rFonts w:hint="eastAsia" w:ascii="宋体" w:hAnsi="宋体" w:eastAsia="宋体" w:cs="宋体"/>
                                      <w:sz w:val="21"/>
                                      <w:szCs w:val="21"/>
                                      <w:lang w:val="en-US" w:eastAsia="zh-CN"/>
                                    </w:rPr>
                                    <w:t>生活用水</w:t>
                                  </w:r>
                                  <w:r>
                                    <w:rPr>
                                      <w:rFonts w:hint="eastAsia" w:ascii="Times New Roman" w:hAnsi="Times New Roman" w:eastAsia="宋体" w:cs="Times New Roman"/>
                                      <w:sz w:val="21"/>
                                      <w:szCs w:val="21"/>
                                      <w:lang w:val="en-US" w:eastAsia="zh-CN"/>
                                    </w:rPr>
                                    <w:t>350</w:t>
                                  </w:r>
                                  <w:r>
                                    <w:rPr>
                                      <w:rFonts w:hint="default" w:ascii="Times New Roman" w:hAnsi="Times New Roman" w:eastAsia="宋体" w:cs="Times New Roman"/>
                                      <w:sz w:val="21"/>
                                      <w:szCs w:val="21"/>
                                      <w:lang w:val="en-US" w:eastAsia="zh-CN"/>
                                    </w:rPr>
                                    <w:t>t/a</w:t>
                                  </w:r>
                                </w:p>
                              </w:txbxContent>
                            </wps:txbx>
                            <wps:bodyPr upright="1"/>
                          </wps:wsp>
                        </a:graphicData>
                      </a:graphic>
                    </wp:anchor>
                  </w:drawing>
                </mc:Choice>
                <mc:Fallback>
                  <w:pict>
                    <v:shape id="_x0000_s1026" o:spid="_x0000_s1026" o:spt="202" type="#_x0000_t202" style="position:absolute;left:0pt;margin-left:233.5pt;margin-top:653.4pt;height:22.95pt;width:104.7pt;z-index:251666432;mso-width-relative:page;mso-height-relative:page;" fillcolor="#FFFFFF" filled="t" stroked="t" coordsize="21600,21600" o:gfxdata="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yGIn/2gAAAA0BAAAPAAAAAAAAAAEAIAAAACIAAABkcnMvZG93bnJldi54bWxQSwEC&#10;FAAUAAAACACHTuJA6aD2zfIBAADoAwAADgAAAAAAAAABACAAAAApAQAAZHJzL2Uyb0RvYy54bWxQ&#10;SwUGAAAAAAYABgBZAQAAjQUAAAAA&#10;">
                      <v:fill on="t" focussize="0,0"/>
                      <v:stroke color="#000000"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宋体" w:hAnsi="宋体" w:eastAsia="宋体" w:cs="宋体"/>
                                <w:sz w:val="21"/>
                                <w:szCs w:val="21"/>
                                <w:lang w:val="en-US" w:eastAsia="zh-CN"/>
                              </w:rPr>
                              <w:t>生活用水</w:t>
                            </w:r>
                            <w:r>
                              <w:rPr>
                                <w:rFonts w:hint="eastAsia" w:ascii="Times New Roman" w:hAnsi="Times New Roman" w:eastAsia="宋体" w:cs="Times New Roman"/>
                                <w:sz w:val="21"/>
                                <w:szCs w:val="21"/>
                                <w:lang w:val="en-US" w:eastAsia="zh-CN"/>
                              </w:rPr>
                              <w:t>350</w:t>
                            </w:r>
                            <w:r>
                              <w:rPr>
                                <w:rFonts w:hint="default" w:ascii="Times New Roman" w:hAnsi="Times New Roman" w:eastAsia="宋体" w:cs="Times New Roman"/>
                                <w:sz w:val="21"/>
                                <w:szCs w:val="21"/>
                                <w:lang w:val="en-US" w:eastAsia="zh-CN"/>
                              </w:rPr>
                              <w:t>t/a</w:t>
                            </w:r>
                          </w:p>
                        </w:txbxContent>
                      </v:textbox>
                    </v:shape>
                  </w:pict>
                </mc:Fallback>
              </mc:AlternateContent>
            </w:r>
            <w:r>
              <w:rPr>
                <w:rFonts w:hint="default" w:ascii="Times New Roman" w:hAnsi="Times New Roman" w:cs="Times New Roman" w:eastAsiaTheme="minorEastAsia"/>
                <w:lang w:val="en-US" w:eastAsia="zh-CN"/>
              </w:rPr>
              <w:t xml:space="preserve">                 </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440" w:lineRule="exact"/>
              <w:textAlignment w:val="auto"/>
              <w:outlineLvl w:val="9"/>
              <w:rPr>
                <w:rFonts w:hint="default" w:ascii="Times New Roman" w:hAnsi="Times New Roman" w:cs="Times New Roman" w:eastAsiaTheme="minorEastAsia"/>
                <w:b/>
                <w:bCs/>
                <w:sz w:val="24"/>
                <w:szCs w:val="24"/>
                <w:lang w:eastAsia="zh-CN"/>
              </w:rPr>
            </w:pPr>
            <w:r>
              <w:rPr>
                <w:rFonts w:hint="eastAsia" w:ascii="Times New Roman" w:hAnsi="Times New Roman" w:cs="Times New Roman" w:eastAsiaTheme="minorEastAsia"/>
                <w:b/>
                <w:bCs/>
                <w:sz w:val="24"/>
                <w:szCs w:val="24"/>
                <w:lang w:eastAsia="zh-CN"/>
              </w:rPr>
              <w:t>项目</w:t>
            </w:r>
            <w:r>
              <w:rPr>
                <w:rFonts w:hint="default" w:ascii="Times New Roman" w:hAnsi="Times New Roman" w:cs="Times New Roman" w:eastAsiaTheme="minorEastAsia"/>
                <w:b/>
                <w:bCs/>
                <w:sz w:val="24"/>
                <w:szCs w:val="24"/>
                <w:lang w:eastAsia="zh-CN"/>
              </w:rPr>
              <w:t>工艺流程</w:t>
            </w:r>
          </w:p>
          <w:p>
            <w:pPr>
              <w:pStyle w:val="2"/>
              <w:rPr>
                <w:rFonts w:hint="default"/>
                <w:lang w:eastAsia="zh-CN"/>
              </w:rPr>
            </w:pPr>
            <w:r>
              <w:rPr>
                <w:sz w:val="24"/>
              </w:rPr>
              <mc:AlternateContent>
                <mc:Choice Requires="wps">
                  <w:drawing>
                    <wp:anchor distT="0" distB="0" distL="114300" distR="114300" simplePos="0" relativeHeight="251812864" behindDoc="0" locked="0" layoutInCell="1" allowOverlap="1">
                      <wp:simplePos x="0" y="0"/>
                      <wp:positionH relativeFrom="column">
                        <wp:posOffset>4279900</wp:posOffset>
                      </wp:positionH>
                      <wp:positionV relativeFrom="paragraph">
                        <wp:posOffset>141605</wp:posOffset>
                      </wp:positionV>
                      <wp:extent cx="1275715" cy="304800"/>
                      <wp:effectExtent l="6350" t="6350" r="13335" b="12700"/>
                      <wp:wrapNone/>
                      <wp:docPr id="88" name="矩形 88"/>
                      <wp:cNvGraphicFramePr/>
                      <a:graphic xmlns:a="http://schemas.openxmlformats.org/drawingml/2006/main">
                        <a:graphicData uri="http://schemas.microsoft.com/office/word/2010/wordprocessingShape">
                          <wps:wsp>
                            <wps:cNvSpPr/>
                            <wps:spPr>
                              <a:xfrm>
                                <a:off x="5433060" y="1663065"/>
                                <a:ext cx="1275715" cy="304800"/>
                              </a:xfrm>
                              <a:prstGeom prst="rect">
                                <a:avLst/>
                              </a:prstGeom>
                              <a:ln w="12700" cmpd="sng">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噪声、固废、废气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7pt;margin-top:11.15pt;height:24pt;width:100.45pt;z-index:251812864;v-text-anchor:middle;mso-width-relative:page;mso-height-relative:page;" fillcolor="#FFFFFF [3201]" filled="t" stroked="t" coordsize="21600,21600" o:gfxdata="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RnnXqtkAAAAJAQAADwAAAAAAAAABACAAAAAiAAAAZHJzL2Rvd25yZXYueG1sUEsB&#10;AhQAFAAAAAgAh07iQNzjenBmAgAAwQQAAA4AAAAAAAAAAQAgAAAAKAEAAGRycy9lMm9Eb2MueG1s&#10;UEsFBgAAAAAGAAYAWQEAAAAGAAAAAA==&#10;">
                      <v:fill on="t" focussize="0,0"/>
                      <v:stroke weight="1pt" color="#000000 [3213]" miterlimit="8" joinstyle="miter" dashstyle="3 1"/>
                      <v:imagedata o:title=""/>
                      <o:lock v:ext="edit" aspectratio="f"/>
                      <v:textbo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噪声、固废、废气</w:t>
                            </w:r>
                          </w:p>
                        </w:txbxContent>
                      </v:textbox>
                    </v:rect>
                  </w:pict>
                </mc:Fallback>
              </mc:AlternateContent>
            </w:r>
            <w:r>
              <w:rPr>
                <w:sz w:val="24"/>
              </w:rPr>
              <mc:AlternateContent>
                <mc:Choice Requires="wps">
                  <w:drawing>
                    <wp:anchor distT="0" distB="0" distL="114300" distR="114300" simplePos="0" relativeHeight="251810816" behindDoc="0" locked="0" layoutInCell="1" allowOverlap="1">
                      <wp:simplePos x="0" y="0"/>
                      <wp:positionH relativeFrom="column">
                        <wp:posOffset>3326765</wp:posOffset>
                      </wp:positionH>
                      <wp:positionV relativeFrom="paragraph">
                        <wp:posOffset>132080</wp:posOffset>
                      </wp:positionV>
                      <wp:extent cx="476250" cy="304800"/>
                      <wp:effectExtent l="6350" t="6350" r="12700" b="12700"/>
                      <wp:wrapNone/>
                      <wp:docPr id="89" name="矩形 89"/>
                      <wp:cNvGraphicFramePr/>
                      <a:graphic xmlns:a="http://schemas.openxmlformats.org/drawingml/2006/main">
                        <a:graphicData uri="http://schemas.microsoft.com/office/word/2010/wordprocessingShape">
                          <wps:wsp>
                            <wps:cNvSpPr/>
                            <wps:spPr>
                              <a:xfrm>
                                <a:off x="4318635" y="1701165"/>
                                <a:ext cx="476250" cy="304800"/>
                              </a:xfrm>
                              <a:prstGeom prst="rect">
                                <a:avLst/>
                              </a:prstGeom>
                              <a:ln w="12700" cmpd="sng">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1.95pt;margin-top:10.4pt;height:24pt;width:37.5pt;z-index:251810816;v-text-anchor:middle;mso-width-relative:page;mso-height-relative:page;" fillcolor="#FFFFFF [3201]" filled="t" stroked="t" coordsize="21600,21600" o:gfxdata="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PrrZHYAAAACQEAAA8AAAAAAAAAAQAgAAAAIgAAAGRycy9kb3ducmV2LnhtbFBL&#10;AQIUABQAAAAIAIdO4kAlDoZTaAIAAMAEAAAOAAAAAAAAAAEAIAAAACcBAABkcnMvZTJvRG9jLnht&#10;bFBLBQYAAAAABgAGAFkBAAABBgAAAAA=&#10;">
                      <v:fill on="t" focussize="0,0"/>
                      <v:stroke weight="1pt" color="#000000 [3213]" miterlimit="8" joinstyle="miter" dashstyle="3 1"/>
                      <v:imagedata o:title=""/>
                      <o:lock v:ext="edit" aspectratio="f"/>
                      <v:textbo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固废</w:t>
                            </w:r>
                          </w:p>
                        </w:txbxContent>
                      </v:textbox>
                    </v:rect>
                  </w:pict>
                </mc:Fallback>
              </mc:AlternateContent>
            </w:r>
            <w:r>
              <w:rPr>
                <w:sz w:val="24"/>
              </w:rPr>
              <mc:AlternateContent>
                <mc:Choice Requires="wps">
                  <w:drawing>
                    <wp:anchor distT="0" distB="0" distL="114300" distR="114300" simplePos="0" relativeHeight="251804672" behindDoc="0" locked="0" layoutInCell="1" allowOverlap="1">
                      <wp:simplePos x="0" y="0"/>
                      <wp:positionH relativeFrom="column">
                        <wp:posOffset>1278890</wp:posOffset>
                      </wp:positionH>
                      <wp:positionV relativeFrom="paragraph">
                        <wp:posOffset>93345</wp:posOffset>
                      </wp:positionV>
                      <wp:extent cx="1343025" cy="286385"/>
                      <wp:effectExtent l="6350" t="6350" r="22225" b="12065"/>
                      <wp:wrapNone/>
                      <wp:docPr id="90" name="矩形 90"/>
                      <wp:cNvGraphicFramePr/>
                      <a:graphic xmlns:a="http://schemas.openxmlformats.org/drawingml/2006/main">
                        <a:graphicData uri="http://schemas.microsoft.com/office/word/2010/wordprocessingShape">
                          <wps:wsp>
                            <wps:cNvSpPr/>
                            <wps:spPr>
                              <a:xfrm>
                                <a:off x="2261235" y="1596390"/>
                                <a:ext cx="1343025" cy="286385"/>
                              </a:xfrm>
                              <a:prstGeom prst="rect">
                                <a:avLst/>
                              </a:prstGeom>
                              <a:ln w="12700" cmpd="sng">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噪声、固废、废气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7pt;margin-top:7.35pt;height:22.55pt;width:105.75pt;z-index:251804672;v-text-anchor:middle;mso-width-relative:page;mso-height-relative:page;" fillcolor="#FFFFFF [3201]" filled="t" stroked="t" coordsize="21600,21600" o:gfxdata="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lvstkAAAAJAQAADwAAAAAAAAABACAAAAAiAAAAZHJzL2Rvd25yZXYueG1s&#10;UEsBAhQAFAAAAAgAh07iQMBubatpAgAAwQQAAA4AAAAAAAAAAQAgAAAAKAEAAGRycy9lMm9Eb2Mu&#10;eG1sUEsFBgAAAAAGAAYAWQEAAAMGAAAAAA==&#10;">
                      <v:fill on="t" focussize="0,0"/>
                      <v:stroke weight="1pt" color="#000000 [3213]" miterlimit="8" joinstyle="miter" dashstyle="3 1"/>
                      <v:imagedata o:title=""/>
                      <o:lock v:ext="edit" aspectratio="f"/>
                      <v:textbo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噪声、固废、废气</w:t>
                            </w:r>
                          </w:p>
                        </w:txbxContent>
                      </v:textbox>
                    </v:rect>
                  </w:pict>
                </mc:Fallback>
              </mc:AlternateContent>
            </w:r>
          </w:p>
          <w:p>
            <w:pPr>
              <w:pStyle w:val="2"/>
              <w:rPr>
                <w:rFonts w:hint="default"/>
                <w:lang w:eastAsia="zh-CN"/>
              </w:rPr>
            </w:pPr>
          </w:p>
          <w:p>
            <w:pPr>
              <w:pStyle w:val="2"/>
              <w:rPr>
                <w:rFonts w:hint="default"/>
                <w:lang w:eastAsia="zh-CN"/>
              </w:rPr>
            </w:pPr>
            <w:r>
              <w:rPr>
                <w:sz w:val="24"/>
              </w:rPr>
              <mc:AlternateContent>
                <mc:Choice Requires="wps">
                  <w:drawing>
                    <wp:anchor distT="0" distB="0" distL="114300" distR="114300" simplePos="0" relativeHeight="251811840" behindDoc="0" locked="0" layoutInCell="1" allowOverlap="1">
                      <wp:simplePos x="0" y="0"/>
                      <wp:positionH relativeFrom="column">
                        <wp:posOffset>4955540</wp:posOffset>
                      </wp:positionH>
                      <wp:positionV relativeFrom="paragraph">
                        <wp:posOffset>95885</wp:posOffset>
                      </wp:positionV>
                      <wp:extent cx="0" cy="609600"/>
                      <wp:effectExtent l="38100" t="0" r="38100" b="0"/>
                      <wp:wrapNone/>
                      <wp:docPr id="91" name="直接箭头连接符 91"/>
                      <wp:cNvGraphicFramePr/>
                      <a:graphic xmlns:a="http://schemas.openxmlformats.org/drawingml/2006/main">
                        <a:graphicData uri="http://schemas.microsoft.com/office/word/2010/wordprocessingShape">
                          <wps:wsp>
                            <wps:cNvCnPr>
                              <a:stCxn id="97" idx="0"/>
                            </wps:cNvCnPr>
                            <wps:spPr>
                              <a:xfrm flipV="1">
                                <a:off x="5937885" y="1910715"/>
                                <a:ext cx="0" cy="609600"/>
                              </a:xfrm>
                              <a:prstGeom prst="straightConnector1">
                                <a:avLst/>
                              </a:prstGeom>
                              <a:ln w="12700" cmpd="sng">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90.2pt;margin-top:7.55pt;height:48pt;width:0pt;z-index:251811840;mso-width-relative:page;mso-height-relative:page;" filled="f" stroked="t" coordsize="21600,21600" o:gfxdata="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4eo7UAAAACgEAAA8AAAAAAAAAAQAgAAAA&#10;IgAAAGRycy9kb3ducmV2LnhtbFBLAQIUABQAAAAIAIdO4kDt37QGDwIAANQDAAAOAAAAAAAAAAEA&#10;IAAAACMBAABkcnMvZTJvRG9jLnhtbFBLBQYAAAAABgAGAFkBAACkBQAAAAA=&#10;">
                      <v:fill on="f" focussize="0,0"/>
                      <v:stroke weight="1pt" color="#000000 [3213]" miterlimit="8" joinstyle="miter" dashstyle="3 1" endarrow="block"/>
                      <v:imagedata o:title=""/>
                      <o:lock v:ext="edit" aspectratio="f"/>
                    </v:shape>
                  </w:pict>
                </mc:Fallback>
              </mc:AlternateContent>
            </w:r>
            <w:r>
              <w:rPr>
                <w:sz w:val="24"/>
              </w:rPr>
              <mc:AlternateContent>
                <mc:Choice Requires="wps">
                  <w:drawing>
                    <wp:anchor distT="0" distB="0" distL="114300" distR="114300" simplePos="0" relativeHeight="251809792" behindDoc="0" locked="0" layoutInCell="1" allowOverlap="1">
                      <wp:simplePos x="0" y="0"/>
                      <wp:positionH relativeFrom="column">
                        <wp:posOffset>3564890</wp:posOffset>
                      </wp:positionH>
                      <wp:positionV relativeFrom="paragraph">
                        <wp:posOffset>95885</wp:posOffset>
                      </wp:positionV>
                      <wp:extent cx="635" cy="619125"/>
                      <wp:effectExtent l="38100" t="0" r="37465" b="9525"/>
                      <wp:wrapNone/>
                      <wp:docPr id="92" name="直接箭头连接符 92"/>
                      <wp:cNvGraphicFramePr/>
                      <a:graphic xmlns:a="http://schemas.openxmlformats.org/drawingml/2006/main">
                        <a:graphicData uri="http://schemas.microsoft.com/office/word/2010/wordprocessingShape">
                          <wps:wsp>
                            <wps:cNvCnPr>
                              <a:stCxn id="99" idx="0"/>
                            </wps:cNvCnPr>
                            <wps:spPr>
                              <a:xfrm flipH="1" flipV="1">
                                <a:off x="4547235" y="1910715"/>
                                <a:ext cx="635" cy="619125"/>
                              </a:xfrm>
                              <a:prstGeom prst="straightConnector1">
                                <a:avLst/>
                              </a:prstGeom>
                              <a:ln w="12700" cmpd="sng">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80.7pt;margin-top:7.55pt;height:48.75pt;width:0.05pt;z-index:251809792;mso-width-relative:page;mso-height-relative:page;" filled="f" stroked="t" coordsize="21600,21600" o:gfxdata="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KKhq7XAAAACgEAAA8AAAAA&#10;AAAAAQAgAAAAIgAAAGRycy9kb3ducmV2LnhtbFBLAQIUABQAAAAIAIdO4kBiRk2CFQIAAOADAAAO&#10;AAAAAAAAAAEAIAAAACYBAABkcnMvZTJvRG9jLnhtbFBLBQYAAAAABgAGAFkBAACtBQAAAAA=&#10;">
                      <v:fill on="f" focussize="0,0"/>
                      <v:stroke weight="1pt" color="#000000 [3213]" miterlimit="8" joinstyle="miter" dashstyle="3 1" endarrow="block"/>
                      <v:imagedata o:title=""/>
                      <o:lock v:ext="edit" aspectratio="f"/>
                    </v:shape>
                  </w:pict>
                </mc:Fallback>
              </mc:AlternateContent>
            </w:r>
            <w:r>
              <w:rPr>
                <w:sz w:val="24"/>
              </w:rPr>
              <mc:AlternateContent>
                <mc:Choice Requires="wps">
                  <w:drawing>
                    <wp:anchor distT="0" distB="0" distL="114300" distR="114300" simplePos="0" relativeHeight="251803648" behindDoc="0" locked="0" layoutInCell="1" allowOverlap="1">
                      <wp:simplePos x="0" y="0"/>
                      <wp:positionH relativeFrom="column">
                        <wp:posOffset>1936115</wp:posOffset>
                      </wp:positionH>
                      <wp:positionV relativeFrom="paragraph">
                        <wp:posOffset>31115</wp:posOffset>
                      </wp:positionV>
                      <wp:extent cx="1905" cy="350520"/>
                      <wp:effectExtent l="37465" t="0" r="36830" b="11430"/>
                      <wp:wrapNone/>
                      <wp:docPr id="93" name="直接箭头连接符 93"/>
                      <wp:cNvGraphicFramePr/>
                      <a:graphic xmlns:a="http://schemas.openxmlformats.org/drawingml/2006/main">
                        <a:graphicData uri="http://schemas.microsoft.com/office/word/2010/wordprocessingShape">
                          <wps:wsp>
                            <wps:cNvCnPr>
                              <a:stCxn id="95" idx="0"/>
                            </wps:cNvCnPr>
                            <wps:spPr>
                              <a:xfrm flipH="1" flipV="1">
                                <a:off x="2918460" y="1320165"/>
                                <a:ext cx="1905" cy="350520"/>
                              </a:xfrm>
                              <a:prstGeom prst="straightConnector1">
                                <a:avLst/>
                              </a:prstGeom>
                              <a:ln w="12700" cmpd="sng">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52.45pt;margin-top:2.45pt;height:27.6pt;width:0.15pt;z-index:251803648;mso-width-relative:page;mso-height-relative:page;" filled="f" stroked="t" coordsize="21600,21600" o:gfxdata="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DQeAtcAAAAIAQAADwAA&#10;AAAAAAABACAAAAAiAAAAZHJzL2Rvd25yZXYueG1sUEsBAhQAFAAAAAgAh07iQFI1sOEXAgAA4QMA&#10;AA4AAAAAAAAAAQAgAAAAJgEAAGRycy9lMm9Eb2MueG1sUEsFBgAAAAAGAAYAWQEAAK8FAAAAAA==&#10;">
                      <v:fill on="f" focussize="0,0"/>
                      <v:stroke weight="1pt" color="#000000 [3213]" miterlimit="8" joinstyle="miter" dashstyle="3 1" endarrow="block"/>
                      <v:imagedata o:title=""/>
                      <o:lock v:ext="edit" aspectratio="f"/>
                    </v:shape>
                  </w:pict>
                </mc:Fallback>
              </mc:AlternateContent>
            </w:r>
          </w:p>
          <w:p>
            <w:pPr>
              <w:pStyle w:val="2"/>
              <w:rPr>
                <w:rFonts w:hint="default"/>
                <w:lang w:eastAsia="zh-CN"/>
              </w:rPr>
            </w:pPr>
          </w:p>
          <w:p>
            <w:pPr>
              <w:pStyle w:val="2"/>
              <w:rPr>
                <w:rFonts w:hint="default"/>
                <w:lang w:eastAsia="zh-CN"/>
              </w:rPr>
            </w:pPr>
            <w:r>
              <w:rPr>
                <w:sz w:val="24"/>
              </w:rPr>
              <mc:AlternateContent>
                <mc:Choice Requires="wps">
                  <w:drawing>
                    <wp:anchor distT="0" distB="0" distL="114300" distR="114300" simplePos="0" relativeHeight="251802624" behindDoc="0" locked="0" layoutInCell="1" allowOverlap="1">
                      <wp:simplePos x="0" y="0"/>
                      <wp:positionH relativeFrom="column">
                        <wp:posOffset>1306830</wp:posOffset>
                      </wp:positionH>
                      <wp:positionV relativeFrom="paragraph">
                        <wp:posOffset>109855</wp:posOffset>
                      </wp:positionV>
                      <wp:extent cx="1257935" cy="293370"/>
                      <wp:effectExtent l="6350" t="6350" r="12065" b="24130"/>
                      <wp:wrapNone/>
                      <wp:docPr id="94" name="矩形 94"/>
                      <wp:cNvGraphicFramePr/>
                      <a:graphic xmlns:a="http://schemas.openxmlformats.org/drawingml/2006/main">
                        <a:graphicData uri="http://schemas.microsoft.com/office/word/2010/wordprocessingShape">
                          <wps:wsp>
                            <wps:cNvSpPr/>
                            <wps:spPr>
                              <a:xfrm>
                                <a:off x="2346960" y="1968500"/>
                                <a:ext cx="1257935" cy="2933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冲、钻、车、攻丝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2.9pt;margin-top:8.65pt;height:23.1pt;width:99.05pt;z-index:251802624;v-text-anchor:middle;mso-width-relative:page;mso-height-relative:page;" fillcolor="#FFFFFF [3201]" filled="t" stroked="t" coordsize="21600,21600" o:gfxdata="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czq3zWAAAACQEAAA8AAAAAAAAAAQAgAAAAIgAAAGRycy9kb3ducmV2LnhtbFBLAQIU&#10;ABQAAAAIAIdO4kByNZFeZwIAAL8EAAAOAAAAAAAAAAEAIAAAACUBAABkcnMvZTJvRG9jLnhtbFBL&#10;BQYAAAAABgAGAFkBAAD+BQAAAAA=&#10;">
                      <v:fill on="t" focussize="0,0"/>
                      <v:stroke weight="1pt" color="#000000 [3213]" miterlimit="8" joinstyle="miter"/>
                      <v:imagedata o:title=""/>
                      <o:lock v:ext="edit" aspectratio="f"/>
                      <v:textbox>
                        <w:txbxContent>
                          <w:p>
                            <w:pPr>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冲、钻、车、攻丝</w:t>
                            </w:r>
                          </w:p>
                        </w:txbxContent>
                      </v:textbox>
                    </v:rect>
                  </w:pict>
                </mc:Fallback>
              </mc:AlternateContent>
            </w:r>
            <w:r>
              <w:rPr>
                <w:sz w:val="24"/>
              </w:rPr>
              <mc:AlternateContent>
                <mc:Choice Requires="wps">
                  <w:drawing>
                    <wp:anchor distT="0" distB="0" distL="114300" distR="114300" simplePos="0" relativeHeight="251801600" behindDoc="0" locked="0" layoutInCell="1" allowOverlap="1">
                      <wp:simplePos x="0" y="0"/>
                      <wp:positionH relativeFrom="column">
                        <wp:posOffset>1271270</wp:posOffset>
                      </wp:positionH>
                      <wp:positionV relativeFrom="paragraph">
                        <wp:posOffset>31115</wp:posOffset>
                      </wp:positionV>
                      <wp:extent cx="1333500" cy="763905"/>
                      <wp:effectExtent l="6350" t="6350" r="12700" b="10795"/>
                      <wp:wrapNone/>
                      <wp:docPr id="95" name="矩形 95"/>
                      <wp:cNvGraphicFramePr/>
                      <a:graphic xmlns:a="http://schemas.openxmlformats.org/drawingml/2006/main">
                        <a:graphicData uri="http://schemas.microsoft.com/office/word/2010/wordprocessingShape">
                          <wps:wsp>
                            <wps:cNvSpPr/>
                            <wps:spPr>
                              <a:xfrm>
                                <a:off x="2272665" y="1880235"/>
                                <a:ext cx="1333500" cy="763905"/>
                              </a:xfrm>
                              <a:prstGeom prst="rect">
                                <a:avLst/>
                              </a:prstGeom>
                              <a:ln w="12700" cmpd="sng">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p>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机加工</w:t>
                                  </w:r>
                                </w:p>
                              </w:txbxContent>
                            </wps:txbx>
                            <wps:bodyPr rot="0" spcFirstLastPara="0" vertOverflow="overflow" horzOverflow="overflow" vert="horz" wrap="square" lIns="91440" tIns="45720" rIns="91440" bIns="45720" numCol="1" spcCol="0" rtlCol="0" fromWordArt="0" anchor="b" anchorCtr="0" forceAA="0" compatLnSpc="1">
                              <a:noAutofit/>
                            </wps:bodyPr>
                          </wps:wsp>
                        </a:graphicData>
                      </a:graphic>
                    </wp:anchor>
                  </w:drawing>
                </mc:Choice>
                <mc:Fallback>
                  <w:pict>
                    <v:rect id="_x0000_s1026" o:spid="_x0000_s1026" o:spt="1" style="position:absolute;left:0pt;margin-left:100.1pt;margin-top:2.45pt;height:60.15pt;width:105pt;z-index:251801600;v-text-anchor:bottom;mso-width-relative:page;mso-height-relative:page;" fillcolor="#FFFFFF [3201]" filled="t" stroked="t" coordsize="21600,21600" o:gfxdata="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zeQkU1QAAAAkBAAAPAAAAAAAAAAEAIAAAACIAAABkcnMvZG93bnJldi54bWxQSwEC&#10;FAAUAAAACACHTuJAyfEo6mkCAAC8BAAADgAAAAAAAAABACAAAAAkAQAAZHJzL2Uyb0RvYy54bWxQ&#10;SwUGAAAAAAYABgBZAQAA/wUAAAAA&#10;">
                      <v:fill on="t" focussize="0,0"/>
                      <v:stroke weight="1pt" color="#000000 [3213]" miterlimit="8" joinstyle="miter" dashstyle="dash"/>
                      <v:imagedata o:title=""/>
                      <o:lock v:ext="edit" aspectratio="f"/>
                      <v:textbox>
                        <w:txbxContent>
                          <w:p>
                            <w:pPr>
                              <w:jc w:val="center"/>
                              <w:rPr>
                                <w:rFonts w:hint="eastAsia" w:asciiTheme="minorEastAsia" w:hAnsiTheme="minorEastAsia" w:eastAsiaTheme="minorEastAsia" w:cstheme="minorEastAsia"/>
                                <w:sz w:val="21"/>
                                <w:szCs w:val="21"/>
                                <w:lang w:eastAsia="zh-CN"/>
                              </w:rPr>
                            </w:pPr>
                          </w:p>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机加工</w:t>
                            </w:r>
                          </w:p>
                        </w:txbxContent>
                      </v:textbox>
                    </v:rect>
                  </w:pict>
                </mc:Fallback>
              </mc:AlternateContent>
            </w:r>
          </w:p>
          <w:p>
            <w:pPr>
              <w:pStyle w:val="2"/>
              <w:rPr>
                <w:rFonts w:hint="default"/>
                <w:lang w:eastAsia="zh-CN"/>
              </w:rPr>
            </w:pPr>
            <w:r>
              <w:rPr>
                <w:sz w:val="24"/>
              </w:rPr>
              <mc:AlternateContent>
                <mc:Choice Requires="wps">
                  <w:drawing>
                    <wp:anchor distT="0" distB="0" distL="114300" distR="114300" simplePos="0" relativeHeight="251799552" behindDoc="0" locked="0" layoutInCell="1" allowOverlap="1">
                      <wp:simplePos x="0" y="0"/>
                      <wp:positionH relativeFrom="column">
                        <wp:posOffset>109220</wp:posOffset>
                      </wp:positionH>
                      <wp:positionV relativeFrom="paragraph">
                        <wp:posOffset>160655</wp:posOffset>
                      </wp:positionV>
                      <wp:extent cx="866775" cy="304800"/>
                      <wp:effectExtent l="4445" t="5080" r="5080" b="13970"/>
                      <wp:wrapNone/>
                      <wp:docPr id="96" name="文本框 96"/>
                      <wp:cNvGraphicFramePr/>
                      <a:graphic xmlns:a="http://schemas.openxmlformats.org/drawingml/2006/main">
                        <a:graphicData uri="http://schemas.microsoft.com/office/word/2010/wordprocessingShape">
                          <wps:wsp>
                            <wps:cNvSpPr txBox="1"/>
                            <wps:spPr>
                              <a:xfrm>
                                <a:off x="1282065" y="1318260"/>
                                <a:ext cx="86677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毛坯刚、铜</w:t>
                                  </w:r>
                                  <w:r>
                                    <w:rPr>
                                      <w:rFonts w:hint="eastAsia" w:asciiTheme="minorEastAsia" w:hAnsiTheme="minorEastAsia" w:eastAsiaTheme="minorEastAsia" w:cstheme="minorEastAsia"/>
                                      <w:sz w:val="21"/>
                                      <w:szCs w:val="21"/>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12.65pt;height:24pt;width:68.25pt;z-index:251799552;mso-width-relative:page;mso-height-relative:page;" fillcolor="#FFFFFF [3201]" filled="t" stroked="t" coordsize="21600,21600" o:gfxdata="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3O8ra9QAAAAIAQAADwAAAAAAAAABACAA&#10;AAAiAAAAZHJzL2Rvd25yZXYueG1sUEsBAhQAFAAAAAgAh07iQNnVq/NKAgAAdgQAAA4AAAAAAAAA&#10;AQAgAAAAIwEAAGRycy9lMm9Eb2MueG1sUEsFBgAAAAAGAAYAWQEAAN8FAAAAAA==&#10;">
                      <v:fill on="t" focussize="0,0"/>
                      <v:stroke weight="0.5pt" color="#000000 [3204]" joinstyle="round"/>
                      <v:imagedata o:title=""/>
                      <o:lock v:ext="edit" aspectratio="f"/>
                      <v:textbox>
                        <w:txbxContent>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毛坯刚、铜</w:t>
                            </w:r>
                            <w:r>
                              <w:rPr>
                                <w:rFonts w:hint="eastAsia" w:asciiTheme="minorEastAsia" w:hAnsiTheme="minorEastAsia" w:eastAsiaTheme="minorEastAsia" w:cstheme="minorEastAsia"/>
                                <w:sz w:val="21"/>
                                <w:szCs w:val="21"/>
                                <w:lang w:val="en-US" w:eastAsia="zh-CN"/>
                              </w:rPr>
                              <w:t xml:space="preserve">      </w:t>
                            </w:r>
                          </w:p>
                        </w:txbxContent>
                      </v:textbox>
                    </v:shape>
                  </w:pict>
                </mc:Fallback>
              </mc:AlternateContent>
            </w:r>
          </w:p>
          <w:p>
            <w:pPr>
              <w:pStyle w:val="2"/>
              <w:rPr>
                <w:rFonts w:hint="default"/>
                <w:lang w:val="en-US" w:eastAsia="zh-CN"/>
              </w:rPr>
            </w:pPr>
            <w:r>
              <w:rPr>
                <w:sz w:val="24"/>
              </w:rPr>
              <mc:AlternateContent>
                <mc:Choice Requires="wps">
                  <w:drawing>
                    <wp:anchor distT="0" distB="0" distL="114300" distR="114300" simplePos="0" relativeHeight="251808768" behindDoc="0" locked="0" layoutInCell="1" allowOverlap="1">
                      <wp:simplePos x="0" y="0"/>
                      <wp:positionH relativeFrom="column">
                        <wp:posOffset>4412615</wp:posOffset>
                      </wp:positionH>
                      <wp:positionV relativeFrom="paragraph">
                        <wp:posOffset>4445</wp:posOffset>
                      </wp:positionV>
                      <wp:extent cx="1085215" cy="304800"/>
                      <wp:effectExtent l="6350" t="6350" r="13335" b="12700"/>
                      <wp:wrapNone/>
                      <wp:docPr id="97" name="矩形 97"/>
                      <wp:cNvGraphicFramePr/>
                      <a:graphic xmlns:a="http://schemas.openxmlformats.org/drawingml/2006/main">
                        <a:graphicData uri="http://schemas.microsoft.com/office/word/2010/wordprocessingShape">
                          <wps:wsp>
                            <wps:cNvSpPr/>
                            <wps:spPr>
                              <a:xfrm>
                                <a:off x="5394960" y="2510790"/>
                                <a:ext cx="1085215"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组装、焊接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45pt;margin-top:0.35pt;height:24pt;width:85.45pt;z-index:251808768;v-text-anchor:middle;mso-width-relative:page;mso-height-relative:page;" fillcolor="#FFFFFF [3201]" filled="t" stroked="t" coordsize="21600,21600" o:gfxdata="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lMB01gAAAAcBAAAPAAAAAAAAAAEAIAAAACIAAABkcnMvZG93bnJldi54bWxQ&#10;SwECFAAUAAAACACHTuJAnyqlM2sCAAC/BAAADgAAAAAAAAABACAAAAAlAQAAZHJzL2Uyb0RvYy54&#10;bWxQSwUGAAAAAAYABgBZAQAAAgYAAAAA&#10;">
                      <v:fill on="t" focussize="0,0"/>
                      <v:stroke weight="1pt" color="#000000 [3213]" miterlimit="8" joinstyle="miter"/>
                      <v:imagedata o:title=""/>
                      <o:lock v:ext="edit" aspectratio="f"/>
                      <v:textbox>
                        <w:txbxContent>
                          <w:p>
                            <w:pPr>
                              <w:jc w:val="cente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组装、焊接</w:t>
                            </w:r>
                          </w:p>
                        </w:txbxContent>
                      </v:textbox>
                    </v:rect>
                  </w:pict>
                </mc:Fallback>
              </mc:AlternateContent>
            </w:r>
            <w:r>
              <w:rPr>
                <w:sz w:val="24"/>
              </w:rPr>
              <mc:AlternateContent>
                <mc:Choice Requires="wps">
                  <w:drawing>
                    <wp:anchor distT="0" distB="0" distL="114300" distR="114300" simplePos="0" relativeHeight="251807744" behindDoc="0" locked="0" layoutInCell="1" allowOverlap="1">
                      <wp:simplePos x="0" y="0"/>
                      <wp:positionH relativeFrom="column">
                        <wp:posOffset>4013200</wp:posOffset>
                      </wp:positionH>
                      <wp:positionV relativeFrom="paragraph">
                        <wp:posOffset>156845</wp:posOffset>
                      </wp:positionV>
                      <wp:extent cx="399415" cy="2540"/>
                      <wp:effectExtent l="0" t="37465" r="635" b="36195"/>
                      <wp:wrapNone/>
                      <wp:docPr id="98" name="直接箭头连接符 98"/>
                      <wp:cNvGraphicFramePr/>
                      <a:graphic xmlns:a="http://schemas.openxmlformats.org/drawingml/2006/main">
                        <a:graphicData uri="http://schemas.microsoft.com/office/word/2010/wordprocessingShape">
                          <wps:wsp>
                            <wps:cNvCnPr>
                              <a:stCxn id="99" idx="3"/>
                            </wps:cNvCnPr>
                            <wps:spPr>
                              <a:xfrm flipV="1">
                                <a:off x="4995545" y="2672715"/>
                                <a:ext cx="399415" cy="254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16pt;margin-top:12.35pt;height:0.2pt;width:31.45pt;z-index:251807744;mso-width-relative:page;mso-height-relative:page;" filled="f" stroked="t" coordsize="21600,21600" o:gfxdata="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yMeq7ZAAAA&#10;CQEAAA8AAAAAAAAAAQAgAAAAIgAAAGRycy9kb3ducmV2LnhtbFBLAQIUABQAAAAIAIdO4kAUttcQ&#10;HAIAAOYDAAAOAAAAAAAAAAEAIAAAACgBAABkcnMvZTJvRG9jLnhtbFBLBQYAAAAABgAGAFkBAAC2&#10;BQAAAAA=&#10;">
                      <v:fill on="f" focussize="0,0"/>
                      <v:stroke weight="0.5pt" color="#000000 [3200]"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806720" behindDoc="0" locked="0" layoutInCell="1" allowOverlap="1">
                      <wp:simplePos x="0" y="0"/>
                      <wp:positionH relativeFrom="column">
                        <wp:posOffset>3117215</wp:posOffset>
                      </wp:positionH>
                      <wp:positionV relativeFrom="paragraph">
                        <wp:posOffset>13970</wp:posOffset>
                      </wp:positionV>
                      <wp:extent cx="895985" cy="290195"/>
                      <wp:effectExtent l="6350" t="6350" r="12065" b="8255"/>
                      <wp:wrapNone/>
                      <wp:docPr id="99" name="矩形 99"/>
                      <wp:cNvGraphicFramePr/>
                      <a:graphic xmlns:a="http://schemas.openxmlformats.org/drawingml/2006/main">
                        <a:graphicData uri="http://schemas.microsoft.com/office/word/2010/wordprocessingShape">
                          <wps:wsp>
                            <wps:cNvSpPr/>
                            <wps:spPr>
                              <a:xfrm>
                                <a:off x="4147185" y="2225040"/>
                                <a:ext cx="895985" cy="29019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人工去毛刺</w:t>
                                  </w:r>
                                </w:p>
                              </w:txbxContent>
                            </wps:txbx>
                            <wps:bodyPr rot="0" spcFirstLastPara="0" vertOverflow="overflow" horzOverflow="overflow" vert="horz" wrap="square" lIns="91440" tIns="45720" rIns="91440" bIns="45720" numCol="1" spcCol="0" rtlCol="0" fromWordArt="0" anchor="b" anchorCtr="0" forceAA="0" compatLnSpc="1">
                              <a:noAutofit/>
                            </wps:bodyPr>
                          </wps:wsp>
                        </a:graphicData>
                      </a:graphic>
                    </wp:anchor>
                  </w:drawing>
                </mc:Choice>
                <mc:Fallback>
                  <w:pict>
                    <v:rect id="_x0000_s1026" o:spid="_x0000_s1026" o:spt="1" style="position:absolute;left:0pt;margin-left:245.45pt;margin-top:1.1pt;height:22.85pt;width:70.55pt;z-index:251806720;v-text-anchor:bottom;mso-width-relative:page;mso-height-relative:page;" fillcolor="#FFFFFF [3201]" filled="t" stroked="t" coordsize="21600,21600" o:gfxdata="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avecDYAAAACAEAAA8AAAAAAAAAAQAgAAAAIgAAAGRycy9kb3ducmV2LnhtbFBLAQIU&#10;ABQAAAAIAIdO4kDf6TZEZQIAALwEAAAOAAAAAAAAAAEAIAAAACcBAABkcnMvZTJvRG9jLnhtbFBL&#10;BQYAAAAABgAGAFkBAAD+BQAAAAA=&#10;">
                      <v:fill on="t" focussize="0,0"/>
                      <v:stroke weight="1pt" color="#000000 [3200]" miterlimit="8" joinstyle="miter"/>
                      <v:imagedata o:title=""/>
                      <o:lock v:ext="edit" aspectratio="f"/>
                      <v:textbo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人工去毛刺</w:t>
                            </w:r>
                          </w:p>
                        </w:txbxContent>
                      </v:textbox>
                    </v:rect>
                  </w:pict>
                </mc:Fallback>
              </mc:AlternateContent>
            </w:r>
            <w:r>
              <w:rPr>
                <w:sz w:val="24"/>
              </w:rPr>
              <mc:AlternateContent>
                <mc:Choice Requires="wps">
                  <w:drawing>
                    <wp:anchor distT="0" distB="0" distL="114300" distR="114300" simplePos="0" relativeHeight="251805696" behindDoc="0" locked="0" layoutInCell="1" allowOverlap="1">
                      <wp:simplePos x="0" y="0"/>
                      <wp:positionH relativeFrom="column">
                        <wp:posOffset>2604770</wp:posOffset>
                      </wp:positionH>
                      <wp:positionV relativeFrom="paragraph">
                        <wp:posOffset>156845</wp:posOffset>
                      </wp:positionV>
                      <wp:extent cx="512445" cy="1270"/>
                      <wp:effectExtent l="0" t="38100" r="1905" b="36830"/>
                      <wp:wrapNone/>
                      <wp:docPr id="100" name="直接箭头连接符 100"/>
                      <wp:cNvGraphicFramePr/>
                      <a:graphic xmlns:a="http://schemas.openxmlformats.org/drawingml/2006/main">
                        <a:graphicData uri="http://schemas.microsoft.com/office/word/2010/wordprocessingShape">
                          <wps:wsp>
                            <wps:cNvCnPr/>
                            <wps:spPr>
                              <a:xfrm flipV="1">
                                <a:off x="3587115" y="2577465"/>
                                <a:ext cx="512445" cy="1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5.1pt;margin-top:12.35pt;height:0.1pt;width:40.35pt;z-index:251805696;mso-width-relative:page;mso-height-relative:page;" filled="f" stroked="t" coordsize="21600,21600" o:gfxdata="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n8ZZ2AAAAAkBAAAPAAAAAAAAAAEAIAAAACIAAABkcnMv&#10;ZG93bnJldi54bWxQSwECFAAUAAAACACHTuJAfRVCiwMCAACvAwAADgAAAAAAAAABACAAAAAnAQAA&#10;ZHJzL2Uyb0RvYy54bWxQSwUGAAAAAAYABgBZAQAAnAU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800576" behindDoc="0" locked="0" layoutInCell="1" allowOverlap="1">
                      <wp:simplePos x="0" y="0"/>
                      <wp:positionH relativeFrom="column">
                        <wp:posOffset>975995</wp:posOffset>
                      </wp:positionH>
                      <wp:positionV relativeFrom="paragraph">
                        <wp:posOffset>137795</wp:posOffset>
                      </wp:positionV>
                      <wp:extent cx="295275" cy="0"/>
                      <wp:effectExtent l="0" t="38100" r="9525" b="38100"/>
                      <wp:wrapNone/>
                      <wp:docPr id="101" name="直接箭头连接符 101"/>
                      <wp:cNvGraphicFramePr/>
                      <a:graphic xmlns:a="http://schemas.openxmlformats.org/drawingml/2006/main">
                        <a:graphicData uri="http://schemas.microsoft.com/office/word/2010/wordprocessingShape">
                          <wps:wsp>
                            <wps:cNvCnPr>
                              <a:stCxn id="96" idx="3"/>
                            </wps:cNvCnPr>
                            <wps:spPr>
                              <a:xfrm>
                                <a:off x="1958340" y="2127885"/>
                                <a:ext cx="2952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6.85pt;margin-top:10.85pt;height:0pt;width:23.25pt;z-index:251800576;mso-width-relative:page;mso-height-relative:page;" filled="f" stroked="t" coordsize="21600,21600" o:gfxdata="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ud47LUAAAACQEAAA8AAAAAAAAAAQAgAAAAIgAA&#10;AGRycy9kb3ducmV2LnhtbFBLAQIUABQAAAAIAIdO4kDZW+TCDAIAAMkDAAAOAAAAAAAAAAEAIAAA&#10;ACMBAABkcnMvZTJvRG9jLnhtbFBLBQYAAAAABgAGAFkBAAChBQAAAAA=&#10;">
                      <v:fill on="f" focussize="0,0"/>
                      <v:stroke weight="0.5pt" color="#000000 [3213]" miterlimit="8" joinstyle="miter" endarrow="block"/>
                      <v:imagedata o:title=""/>
                      <o:lock v:ext="edit" aspectratio="f"/>
                    </v:shape>
                  </w:pict>
                </mc:Fallback>
              </mc:AlternateContent>
            </w:r>
            <w:r>
              <w:rPr>
                <w:rFonts w:hint="eastAsia"/>
                <w:lang w:val="en-US" w:eastAsia="zh-CN"/>
              </w:rPr>
              <w:t xml:space="preserve">                 </w:t>
            </w:r>
          </w:p>
          <w:p>
            <w:pPr>
              <w:pStyle w:val="2"/>
              <w:rPr>
                <w:rFonts w:hint="default"/>
                <w:lang w:eastAsia="zh-CN"/>
              </w:rPr>
            </w:pPr>
            <w:r>
              <w:rPr>
                <w:sz w:val="24"/>
              </w:rPr>
              <mc:AlternateContent>
                <mc:Choice Requires="wps">
                  <w:drawing>
                    <wp:anchor distT="0" distB="0" distL="114300" distR="114300" simplePos="0" relativeHeight="251813888" behindDoc="0" locked="0" layoutInCell="1" allowOverlap="1">
                      <wp:simplePos x="0" y="0"/>
                      <wp:positionH relativeFrom="column">
                        <wp:posOffset>4955540</wp:posOffset>
                      </wp:positionH>
                      <wp:positionV relativeFrom="paragraph">
                        <wp:posOffset>133985</wp:posOffset>
                      </wp:positionV>
                      <wp:extent cx="9525" cy="609600"/>
                      <wp:effectExtent l="29845" t="0" r="36830" b="0"/>
                      <wp:wrapNone/>
                      <wp:docPr id="102" name="直接箭头连接符 102"/>
                      <wp:cNvGraphicFramePr/>
                      <a:graphic xmlns:a="http://schemas.openxmlformats.org/drawingml/2006/main">
                        <a:graphicData uri="http://schemas.microsoft.com/office/word/2010/wordprocessingShape">
                          <wps:wsp>
                            <wps:cNvCnPr>
                              <a:stCxn id="97" idx="2"/>
                            </wps:cNvCnPr>
                            <wps:spPr>
                              <a:xfrm>
                                <a:off x="5937885" y="2825115"/>
                                <a:ext cx="9525" cy="609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90.2pt;margin-top:10.55pt;height:48pt;width:0.75pt;z-index:251813888;mso-width-relative:page;mso-height-relative:page;" filled="f" stroked="t" coordsize="21600,21600" o:gfxdata="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L1iPfXAAAACgEAAA8AAAAAAAAAAQAgAAAA&#10;IgAAAGRycy9kb3ducmV2LnhtbFBLAQIUABQAAAAIAIdO4kAZPQitDAIAAMwDAAAOAAAAAAAAAAEA&#10;IAAAACYBAABkcnMvZTJvRG9jLnhtbFBLBQYAAAAABgAGAFkBAACkBQAAAAA=&#10;">
                      <v:fill on="f" focussize="0,0"/>
                      <v:stroke weight="0.5pt" color="#000000 [3213]" miterlimit="8" joinstyle="miter" endarrow="block"/>
                      <v:imagedata o:title=""/>
                      <o:lock v:ext="edit" aspectratio="f"/>
                    </v:shape>
                  </w:pict>
                </mc:Fallback>
              </mc:AlternateContent>
            </w:r>
          </w:p>
          <w:p>
            <w:pPr>
              <w:pStyle w:val="2"/>
              <w:rPr>
                <w:rFonts w:hint="default"/>
                <w:lang w:eastAsia="zh-CN"/>
              </w:rPr>
            </w:pPr>
          </w:p>
          <w:p>
            <w:pPr>
              <w:spacing w:before="62" w:beforeLines="20" w:line="360" w:lineRule="auto"/>
              <w:rPr>
                <w:rFonts w:hint="eastAsia" w:ascii="宋体" w:hAnsi="宋体" w:eastAsia="宋体"/>
                <w:color w:val="000000"/>
                <w:sz w:val="21"/>
                <w:szCs w:val="21"/>
                <w:lang w:val="en-US" w:eastAsia="zh-CN"/>
              </w:rPr>
            </w:pPr>
            <w:r>
              <w:rPr>
                <w:sz w:val="21"/>
              </w:rPr>
              <mc:AlternateContent>
                <mc:Choice Requires="wps">
                  <w:drawing>
                    <wp:anchor distT="0" distB="0" distL="114300" distR="114300" simplePos="0" relativeHeight="251821056" behindDoc="0" locked="0" layoutInCell="1" allowOverlap="1">
                      <wp:simplePos x="0" y="0"/>
                      <wp:positionH relativeFrom="column">
                        <wp:posOffset>1536065</wp:posOffset>
                      </wp:positionH>
                      <wp:positionV relativeFrom="paragraph">
                        <wp:posOffset>384175</wp:posOffset>
                      </wp:positionV>
                      <wp:extent cx="876300" cy="304165"/>
                      <wp:effectExtent l="6350" t="6350" r="12700" b="13335"/>
                      <wp:wrapNone/>
                      <wp:docPr id="103" name="矩形 103"/>
                      <wp:cNvGraphicFramePr/>
                      <a:graphic xmlns:a="http://schemas.openxmlformats.org/drawingml/2006/main">
                        <a:graphicData uri="http://schemas.microsoft.com/office/word/2010/wordprocessingShape">
                          <wps:wsp>
                            <wps:cNvSpPr/>
                            <wps:spPr>
                              <a:xfrm>
                                <a:off x="2766060" y="3453765"/>
                                <a:ext cx="876300" cy="3041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合格入库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0.95pt;margin-top:30.25pt;height:23.95pt;width:69pt;z-index:251821056;v-text-anchor:middle;mso-width-relative:page;mso-height-relative:page;" fillcolor="#FFFFFF [3201]" filled="t" stroked="t" coordsize="21600,21600" o:gfxdata="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8VCekNcAAAAKAQAADwAAAAAAAAABACAAAAAiAAAAZHJzL2Rvd25yZXYueG1sUEsBAhQA&#10;FAAAAAgAh07iQLIBfb5lAgAAwAQAAA4AAAAAAAAAAQAgAAAAJgEAAGRycy9lMm9Eb2MueG1sUEsF&#10;BgAAAAAGAAYAWQEAAP0FAAAAAA==&#10;">
                      <v:fill on="t" focussize="0,0"/>
                      <v:stroke weight="1pt" color="#000000 [3213]" miterlimit="8" joinstyle="miter"/>
                      <v:imagedata o:title=""/>
                      <o:lock v:ext="edit" aspectratio="f"/>
                      <v:textbo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合格入库</w:t>
                            </w:r>
                          </w:p>
                        </w:txbxContent>
                      </v:textbox>
                    </v:rect>
                  </w:pict>
                </mc:Fallback>
              </mc:AlternateContent>
            </w:r>
            <w:r>
              <w:rPr>
                <w:sz w:val="21"/>
              </w:rPr>
              <mc:AlternateContent>
                <mc:Choice Requires="wps">
                  <w:drawing>
                    <wp:anchor distT="0" distB="0" distL="114300" distR="114300" simplePos="0" relativeHeight="251820032" behindDoc="0" locked="0" layoutInCell="1" allowOverlap="1">
                      <wp:simplePos x="0" y="0"/>
                      <wp:positionH relativeFrom="column">
                        <wp:posOffset>2412365</wp:posOffset>
                      </wp:positionH>
                      <wp:positionV relativeFrom="paragraph">
                        <wp:posOffset>535940</wp:posOffset>
                      </wp:positionV>
                      <wp:extent cx="381000" cy="4445"/>
                      <wp:effectExtent l="0" t="37465" r="0" b="34290"/>
                      <wp:wrapNone/>
                      <wp:docPr id="104" name="直接箭头连接符 104"/>
                      <wp:cNvGraphicFramePr/>
                      <a:graphic xmlns:a="http://schemas.openxmlformats.org/drawingml/2006/main">
                        <a:graphicData uri="http://schemas.microsoft.com/office/word/2010/wordprocessingShape">
                          <wps:wsp>
                            <wps:cNvCnPr>
                              <a:stCxn id="107" idx="1"/>
                            </wps:cNvCnPr>
                            <wps:spPr>
                              <a:xfrm flipH="1" flipV="1">
                                <a:off x="3394710" y="3577590"/>
                                <a:ext cx="381000" cy="4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89.95pt;margin-top:42.2pt;height:0.35pt;width:30pt;z-index:251820032;mso-width-relative:page;mso-height-relative:page;" filled="f" stroked="t" coordsize="21600,21600" o:gfxdata="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6Hsp2AAAAAkBAAAPAAAAAAAA&#10;AAEAIAAAACIAAABkcnMvZG93bnJldi54bWxQSwECFAAUAAAACACHTuJAXeZlXRICAADhAwAADgAA&#10;AAAAAAABACAAAAAnAQAAZHJzL2Uyb0RvYy54bWxQSwUGAAAAAAYABgBZAQAAqwU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819008" behindDoc="0" locked="0" layoutInCell="1" allowOverlap="1">
                      <wp:simplePos x="0" y="0"/>
                      <wp:positionH relativeFrom="column">
                        <wp:posOffset>2974340</wp:posOffset>
                      </wp:positionH>
                      <wp:positionV relativeFrom="paragraph">
                        <wp:posOffset>993140</wp:posOffset>
                      </wp:positionV>
                      <wp:extent cx="504825" cy="276225"/>
                      <wp:effectExtent l="6350" t="6350" r="22225" b="22225"/>
                      <wp:wrapNone/>
                      <wp:docPr id="105" name="矩形 105"/>
                      <wp:cNvGraphicFramePr/>
                      <a:graphic xmlns:a="http://schemas.openxmlformats.org/drawingml/2006/main">
                        <a:graphicData uri="http://schemas.microsoft.com/office/word/2010/wordprocessingShape">
                          <wps:wsp>
                            <wps:cNvSpPr/>
                            <wps:spPr>
                              <a:xfrm>
                                <a:off x="3899535" y="4034790"/>
                                <a:ext cx="504825" cy="276225"/>
                              </a:xfrm>
                              <a:prstGeom prst="rect">
                                <a:avLst/>
                              </a:prstGeom>
                              <a:ln w="12700" cmpd="sng">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噪声</w:t>
                                  </w:r>
                                </w:p>
                                <w:p>
                                  <w:pPr>
                                    <w:pStyle w:val="2"/>
                                    <w:rPr>
                                      <w:rFonts w:hint="eastAsia" w:asciiTheme="minorEastAsia" w:hAnsiTheme="minorEastAsia" w:eastAsiaTheme="minorEastAsia" w:cstheme="minorEastAsia"/>
                                      <w:sz w:val="21"/>
                                      <w:szCs w:val="21"/>
                                      <w:lang w:eastAsia="zh-CN"/>
                                    </w:rPr>
                                  </w:pPr>
                                </w:p>
                                <w:p>
                                  <w:pPr>
                                    <w:pStyle w:val="2"/>
                                    <w:rPr>
                                      <w:rFonts w:hint="eastAsia" w:asciiTheme="minorEastAsia" w:hAnsiTheme="minorEastAsia" w:eastAsiaTheme="minorEastAsia" w:cstheme="minorEastAsia"/>
                                      <w:sz w:val="21"/>
                                      <w:szCs w:val="21"/>
                                      <w:lang w:eastAsia="zh-CN"/>
                                    </w:rPr>
                                  </w:pPr>
                                </w:p>
                                <w:p>
                                  <w:pPr>
                                    <w:pStyle w:val="2"/>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4.2pt;margin-top:78.2pt;height:21.75pt;width:39.75pt;z-index:251819008;v-text-anchor:middle;mso-width-relative:page;mso-height-relative:page;" fillcolor="#FFFFFF [3201]" filled="t" stroked="t" coordsize="21600,21600" o:gfxdata="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igZdoAAAALAQAADwAAAAAAAAABACAAAAAiAAAAZHJzL2Rvd25yZXYueG1s&#10;UEsBAhQAFAAAAAgAh07iQIS5uphoAgAAwgQAAA4AAAAAAAAAAQAgAAAAKQEAAGRycy9lMm9Eb2Mu&#10;eG1sUEsFBgAAAAAGAAYAWQEAAAMGAAAAAA==&#10;">
                      <v:fill on="t" focussize="0,0"/>
                      <v:stroke weight="1pt" color="#000000 [3213]" miterlimit="8" joinstyle="miter" dashstyle="3 1"/>
                      <v:imagedata o:title=""/>
                      <o:lock v:ext="edit" aspectratio="f"/>
                      <v:textbo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噪声</w:t>
                            </w:r>
                          </w:p>
                          <w:p>
                            <w:pPr>
                              <w:pStyle w:val="2"/>
                              <w:rPr>
                                <w:rFonts w:hint="eastAsia" w:asciiTheme="minorEastAsia" w:hAnsiTheme="minorEastAsia" w:eastAsiaTheme="minorEastAsia" w:cstheme="minorEastAsia"/>
                                <w:sz w:val="21"/>
                                <w:szCs w:val="21"/>
                                <w:lang w:eastAsia="zh-CN"/>
                              </w:rPr>
                            </w:pPr>
                          </w:p>
                          <w:p>
                            <w:pPr>
                              <w:pStyle w:val="2"/>
                              <w:rPr>
                                <w:rFonts w:hint="eastAsia" w:asciiTheme="minorEastAsia" w:hAnsiTheme="minorEastAsia" w:eastAsiaTheme="minorEastAsia" w:cstheme="minorEastAsia"/>
                                <w:sz w:val="21"/>
                                <w:szCs w:val="21"/>
                                <w:lang w:eastAsia="zh-CN"/>
                              </w:rPr>
                            </w:pPr>
                          </w:p>
                          <w:p>
                            <w:pPr>
                              <w:pStyle w:val="2"/>
                              <w:rPr>
                                <w:rFonts w:hint="eastAsia"/>
                                <w:lang w:eastAsia="zh-CN"/>
                              </w:rPr>
                            </w:pPr>
                          </w:p>
                        </w:txbxContent>
                      </v:textbox>
                    </v:rect>
                  </w:pict>
                </mc:Fallback>
              </mc:AlternateContent>
            </w:r>
            <w:r>
              <w:rPr>
                <w:sz w:val="21"/>
              </w:rPr>
              <mc:AlternateContent>
                <mc:Choice Requires="wps">
                  <w:drawing>
                    <wp:anchor distT="0" distB="0" distL="114300" distR="114300" simplePos="0" relativeHeight="251817984" behindDoc="0" locked="0" layoutInCell="1" allowOverlap="1">
                      <wp:simplePos x="0" y="0"/>
                      <wp:positionH relativeFrom="column">
                        <wp:posOffset>3241040</wp:posOffset>
                      </wp:positionH>
                      <wp:positionV relativeFrom="paragraph">
                        <wp:posOffset>678815</wp:posOffset>
                      </wp:positionV>
                      <wp:extent cx="0" cy="333375"/>
                      <wp:effectExtent l="38100" t="0" r="38100" b="9525"/>
                      <wp:wrapNone/>
                      <wp:docPr id="106" name="直接箭头连接符 106"/>
                      <wp:cNvGraphicFramePr/>
                      <a:graphic xmlns:a="http://schemas.openxmlformats.org/drawingml/2006/main">
                        <a:graphicData uri="http://schemas.microsoft.com/office/word/2010/wordprocessingShape">
                          <wps:wsp>
                            <wps:cNvCnPr>
                              <a:stCxn id="107" idx="2"/>
                            </wps:cNvCnPr>
                            <wps:spPr>
                              <a:xfrm>
                                <a:off x="4223385" y="3720465"/>
                                <a:ext cx="0" cy="333375"/>
                              </a:xfrm>
                              <a:prstGeom prst="straightConnector1">
                                <a:avLst/>
                              </a:prstGeom>
                              <a:ln w="12700" cmpd="sng">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5.2pt;margin-top:53.45pt;height:26.25pt;width:0pt;z-index:251817984;mso-width-relative:page;mso-height-relative:page;" filled="f" stroked="t" coordsize="21600,21600" o:gfxdata="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3xboPZAAAACwEAAA8AAAAAAAAAAQAgAAAA&#10;IgAAAGRycy9kb3ducmV2LnhtbFBLAQIUABQAAAAIAIdO4kCaAmGcCgIAAM0DAAAOAAAAAAAAAAEA&#10;IAAAACgBAABkcnMvZTJvRG9jLnhtbFBLBQYAAAAABgAGAFkBAACkBQAAAAA=&#10;">
                      <v:fill on="f" focussize="0,0"/>
                      <v:stroke weight="1pt" color="#000000 [3213]" miterlimit="8" joinstyle="miter" dashstyle="3 1" endarrow="block"/>
                      <v:imagedata o:title=""/>
                      <o:lock v:ext="edit" aspectratio="f"/>
                    </v:shape>
                  </w:pict>
                </mc:Fallback>
              </mc:AlternateContent>
            </w:r>
            <w:r>
              <w:rPr>
                <w:sz w:val="21"/>
              </w:rPr>
              <mc:AlternateContent>
                <mc:Choice Requires="wps">
                  <w:drawing>
                    <wp:anchor distT="0" distB="0" distL="114300" distR="114300" simplePos="0" relativeHeight="251816960" behindDoc="0" locked="0" layoutInCell="1" allowOverlap="1">
                      <wp:simplePos x="0" y="0"/>
                      <wp:positionH relativeFrom="column">
                        <wp:posOffset>2793365</wp:posOffset>
                      </wp:positionH>
                      <wp:positionV relativeFrom="paragraph">
                        <wp:posOffset>401320</wp:posOffset>
                      </wp:positionV>
                      <wp:extent cx="895350" cy="277495"/>
                      <wp:effectExtent l="6350" t="6350" r="12700" b="20955"/>
                      <wp:wrapNone/>
                      <wp:docPr id="107" name="矩形 107"/>
                      <wp:cNvGraphicFramePr/>
                      <a:graphic xmlns:a="http://schemas.openxmlformats.org/drawingml/2006/main">
                        <a:graphicData uri="http://schemas.microsoft.com/office/word/2010/wordprocessingShape">
                          <wps:wsp>
                            <wps:cNvSpPr/>
                            <wps:spPr>
                              <a:xfrm>
                                <a:off x="4013835" y="3425190"/>
                                <a:ext cx="895350" cy="27749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装配检验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95pt;margin-top:31.6pt;height:21.85pt;width:70.5pt;z-index:251816960;v-text-anchor:middle;mso-width-relative:page;mso-height-relative:page;" fillcolor="#FFFFFF [3201]" filled="t" stroked="t" coordsize="21600,21600" o:gfxdata="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C3XKHXAAAACgEAAA8AAAAAAAAAAQAgAAAAIgAAAGRycy9kb3ducmV2LnhtbFBLAQIU&#10;ABQAAAAIAIdO4kDnmSorZgIAAMAEAAAOAAAAAAAAAAEAIAAAACYBAABkcnMvZTJvRG9jLnhtbFBL&#10;BQYAAAAABgAGAFkBAAD+BQAAAAA=&#10;">
                      <v:fill on="t" focussize="0,0"/>
                      <v:stroke weight="1pt" color="#000000 [3200]" miterlimit="8" joinstyle="miter"/>
                      <v:imagedata o:title=""/>
                      <o:lock v:ext="edit" aspectratio="f"/>
                      <v:textbo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装配检验</w:t>
                            </w:r>
                          </w:p>
                        </w:txbxContent>
                      </v:textbox>
                    </v:rect>
                  </w:pict>
                </mc:Fallback>
              </mc:AlternateContent>
            </w:r>
            <w:r>
              <w:rPr>
                <w:sz w:val="21"/>
              </w:rPr>
              <mc:AlternateContent>
                <mc:Choice Requires="wps">
                  <w:drawing>
                    <wp:anchor distT="0" distB="0" distL="114300" distR="114300" simplePos="0" relativeHeight="251815936" behindDoc="0" locked="0" layoutInCell="1" allowOverlap="1">
                      <wp:simplePos x="0" y="0"/>
                      <wp:positionH relativeFrom="column">
                        <wp:posOffset>3688715</wp:posOffset>
                      </wp:positionH>
                      <wp:positionV relativeFrom="paragraph">
                        <wp:posOffset>535940</wp:posOffset>
                      </wp:positionV>
                      <wp:extent cx="581025" cy="5715"/>
                      <wp:effectExtent l="0" t="37465" r="9525" b="33020"/>
                      <wp:wrapNone/>
                      <wp:docPr id="108" name="直接箭头连接符 108"/>
                      <wp:cNvGraphicFramePr/>
                      <a:graphic xmlns:a="http://schemas.openxmlformats.org/drawingml/2006/main">
                        <a:graphicData uri="http://schemas.microsoft.com/office/word/2010/wordprocessingShape">
                          <wps:wsp>
                            <wps:cNvCnPr>
                              <a:stCxn id="109" idx="1"/>
                            </wps:cNvCnPr>
                            <wps:spPr>
                              <a:xfrm flipH="1" flipV="1">
                                <a:off x="4890135" y="3577590"/>
                                <a:ext cx="581025" cy="57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0.45pt;margin-top:42.2pt;height:0.45pt;width:45.75pt;z-index:251815936;mso-width-relative:page;mso-height-relative:page;" filled="f" stroked="t" coordsize="21600,21600" o:gfxdata="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FT6k/YAAAACQEAAA8AAAAA&#10;AAAAAQAgAAAAIgAAAGRycy9kb3ducmV2LnhtbFBLAQIUABQAAAAIAIdO4kCz+HaNFAIAAOEDAAAO&#10;AAAAAAAAAAEAIAAAACcBAABkcnMvZTJvRG9jLnhtbFBLBQYAAAAABgAGAFkBAACtBQ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814912" behindDoc="0" locked="0" layoutInCell="1" allowOverlap="1">
                      <wp:simplePos x="0" y="0"/>
                      <wp:positionH relativeFrom="column">
                        <wp:posOffset>4269740</wp:posOffset>
                      </wp:positionH>
                      <wp:positionV relativeFrom="paragraph">
                        <wp:posOffset>402590</wp:posOffset>
                      </wp:positionV>
                      <wp:extent cx="1342390" cy="277495"/>
                      <wp:effectExtent l="6350" t="6350" r="22860" b="20955"/>
                      <wp:wrapNone/>
                      <wp:docPr id="109" name="矩形 109"/>
                      <wp:cNvGraphicFramePr/>
                      <a:graphic xmlns:a="http://schemas.openxmlformats.org/drawingml/2006/main">
                        <a:graphicData uri="http://schemas.microsoft.com/office/word/2010/wordprocessingShape">
                          <wps:wsp>
                            <wps:cNvSpPr/>
                            <wps:spPr>
                              <a:xfrm>
                                <a:off x="5947410" y="3444240"/>
                                <a:ext cx="1342390" cy="2774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光饰、电镀（外协）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6.2pt;margin-top:31.7pt;height:21.85pt;width:105.7pt;z-index:251814912;v-text-anchor:middle;mso-width-relative:page;mso-height-relative:page;" fillcolor="#FFFFFF [3201]" filled="t" stroked="t" coordsize="21600,21600" o:gfxdata="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UoGw7WAAAACgEAAA8AAAAAAAAAAQAgAAAAIgAAAGRycy9kb3ducmV2LnhtbFBLAQIU&#10;ABQAAAAIAIdO4kAqIYXTZwIAAMEEAAAOAAAAAAAAAAEAIAAAACUBAABkcnMvZTJvRG9jLnhtbFBL&#10;BQYAAAAABgAGAFkBAAD+BQAAAAA=&#10;">
                      <v:fill on="t" focussize="0,0"/>
                      <v:stroke weight="1pt" color="#000000 [3213]" miterlimit="8" joinstyle="miter"/>
                      <v:imagedata o:title=""/>
                      <o:lock v:ext="edit" aspectratio="f"/>
                      <v:textbox>
                        <w:txbxContent>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光饰、电镀（外协）</w:t>
                            </w:r>
                          </w:p>
                        </w:txbxContent>
                      </v:textbox>
                    </v:rect>
                  </w:pict>
                </mc:Fallback>
              </mc:AlternateContent>
            </w:r>
            <w:r>
              <w:rPr>
                <w:rFonts w:hint="eastAsia" w:ascii="宋体" w:hAnsi="宋体" w:eastAsia="宋体"/>
                <w:color w:val="000000"/>
                <w:sz w:val="21"/>
                <w:szCs w:val="21"/>
                <w:lang w:val="en-US" w:eastAsia="zh-CN"/>
              </w:rPr>
              <w:t xml:space="preserve">          </w:t>
            </w:r>
          </w:p>
          <w:p>
            <w:pPr>
              <w:spacing w:before="62" w:beforeLines="20" w:line="360" w:lineRule="auto"/>
              <w:rPr>
                <w:rFonts w:hint="eastAsia" w:ascii="宋体" w:hAnsi="宋体" w:eastAsia="宋体"/>
                <w:color w:val="000000"/>
                <w:sz w:val="21"/>
                <w:szCs w:val="21"/>
                <w:lang w:val="en-US" w:eastAsia="zh-CN"/>
              </w:rPr>
            </w:pPr>
          </w:p>
          <w:p>
            <w:pPr>
              <w:spacing w:before="62" w:beforeLines="20" w:line="360" w:lineRule="auto"/>
              <w:rPr>
                <w:rFonts w:hint="eastAsia" w:ascii="宋体" w:hAnsi="宋体" w:eastAsia="宋体"/>
                <w:color w:val="000000"/>
                <w:sz w:val="21"/>
                <w:szCs w:val="21"/>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exact"/>
              <w:textAlignment w:val="auto"/>
              <w:outlineLvl w:val="9"/>
              <w:rPr>
                <w:rFonts w:hint="eastAsia" w:asciiTheme="minorEastAsia" w:hAnsiTheme="minorEastAsia" w:eastAsiaTheme="minorEastAsia" w:cs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lang w:val="en-US" w:eastAsia="zh-CN"/>
              </w:rPr>
            </w:pPr>
            <w:r>
              <w:rPr>
                <w:rFonts w:hint="eastAsia" w:asciiTheme="minorEastAsia" w:hAnsiTheme="minorEastAsia" w:eastAsiaTheme="minorEastAsia" w:cstheme="minorEastAsia"/>
                <w:b/>
                <w:bCs/>
                <w:sz w:val="24"/>
                <w:szCs w:val="24"/>
                <w:lang w:val="en-US" w:eastAsia="zh-CN"/>
              </w:rPr>
              <w:t>工艺流程说明：</w:t>
            </w:r>
            <w:r>
              <w:rPr>
                <w:rFonts w:hint="eastAsia"/>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cs="Times New Roman" w:eastAsiaTheme="minorEastAsia"/>
              </w:rPr>
            </w:pPr>
            <w:r>
              <w:rPr>
                <w:rFonts w:hint="eastAsia" w:asciiTheme="minorEastAsia" w:hAnsiTheme="minorEastAsia" w:eastAsiaTheme="minorEastAsia" w:cstheme="minorEastAsia"/>
                <w:sz w:val="24"/>
                <w:szCs w:val="24"/>
                <w:lang w:val="en-US" w:eastAsia="zh-CN"/>
              </w:rPr>
              <w:t>原料（毛坯钢、铜）经过一系列的冲、钻、压、车、攻丝等机加工工序后，人工去除毛刺，再通过焊接、组装，最后进行光饰（外协）、电镀（外协）、装配检验合格后即为入库成品。</w:t>
            </w:r>
          </w:p>
        </w:tc>
      </w:tr>
    </w:tbl>
    <w:p>
      <w:pPr>
        <w:spacing w:line="360" w:lineRule="auto"/>
        <w:rPr>
          <w:rFonts w:eastAsia="仿宋_GB2312"/>
          <w:color w:val="000000"/>
          <w:sz w:val="21"/>
          <w:szCs w:val="21"/>
        </w:rPr>
        <w:sectPr>
          <w:pgSz w:w="11906" w:h="16838"/>
          <w:pgMar w:top="1020" w:right="1134" w:bottom="1020" w:left="1134" w:header="708" w:footer="709" w:gutter="0"/>
          <w:pgBorders>
            <w:top w:val="none" w:sz="0" w:space="0"/>
            <w:left w:val="none" w:sz="0" w:space="0"/>
            <w:bottom w:val="none" w:sz="0" w:space="0"/>
            <w:right w:val="none" w:sz="0" w:space="0"/>
          </w:pgBorders>
          <w:pgNumType w:fmt="decimal"/>
          <w:cols w:space="0" w:num="1"/>
          <w:rtlGutter w:val="0"/>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afterLines="0" w:line="440" w:lineRule="exact"/>
        <w:textAlignment w:val="auto"/>
        <w:outlineLvl w:val="9"/>
        <w:rPr>
          <w:rFonts w:hint="eastAsia"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t>三</w:t>
      </w:r>
      <w:r>
        <w:rPr>
          <w:rFonts w:hint="eastAsia" w:asciiTheme="minorEastAsia" w:hAnsiTheme="minorEastAsia" w:eastAsiaTheme="minorEastAsia" w:cstheme="minorEastAsia"/>
          <w:b/>
          <w:color w:val="000000"/>
          <w:sz w:val="32"/>
          <w:szCs w:val="32"/>
          <w:lang w:eastAsia="zh-CN"/>
        </w:rPr>
        <w:t>、</w:t>
      </w:r>
      <w:r>
        <w:rPr>
          <w:rFonts w:hint="eastAsia" w:asciiTheme="minorEastAsia" w:hAnsiTheme="minorEastAsia" w:eastAsiaTheme="minorEastAsia" w:cstheme="minorEastAsia"/>
          <w:b/>
          <w:color w:val="000000"/>
          <w:sz w:val="32"/>
          <w:szCs w:val="32"/>
        </w:rPr>
        <w:t>污染</w:t>
      </w:r>
      <w:r>
        <w:rPr>
          <w:rFonts w:hint="eastAsia" w:asciiTheme="minorEastAsia" w:hAnsiTheme="minorEastAsia" w:eastAsiaTheme="minorEastAsia" w:cstheme="minorEastAsia"/>
          <w:b/>
          <w:color w:val="000000"/>
          <w:sz w:val="32"/>
          <w:szCs w:val="32"/>
          <w:lang w:eastAsia="zh-CN"/>
        </w:rPr>
        <w:t>物</w:t>
      </w:r>
      <w:r>
        <w:rPr>
          <w:rFonts w:hint="eastAsia" w:asciiTheme="minorEastAsia" w:hAnsiTheme="minorEastAsia" w:eastAsiaTheme="minorEastAsia" w:cstheme="minorEastAsia"/>
          <w:b/>
          <w:color w:val="000000"/>
          <w:sz w:val="32"/>
          <w:szCs w:val="32"/>
        </w:rPr>
        <w:t>的排放与防治措施</w:t>
      </w:r>
    </w:p>
    <w:tbl>
      <w:tblPr>
        <w:tblStyle w:val="11"/>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55"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after="0" w:afterLines="0" w:line="440" w:lineRule="exact"/>
              <w:ind w:firstLine="482" w:firstLineChars="200"/>
              <w:textAlignment w:val="auto"/>
              <w:outlineLvl w:val="9"/>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1、废水</w:t>
            </w:r>
          </w:p>
          <w:p>
            <w:pPr>
              <w:keepNext w:val="0"/>
              <w:keepLines w:val="0"/>
              <w:pageBreakBefore w:val="0"/>
              <w:widowControl/>
              <w:kinsoku/>
              <w:wordWrap/>
              <w:overflowPunct/>
              <w:topLinePunct w:val="0"/>
              <w:autoSpaceDE/>
              <w:autoSpaceDN/>
              <w:bidi w:val="0"/>
              <w:adjustRightInd w:val="0"/>
              <w:snapToGrid w:val="0"/>
              <w:spacing w:after="0" w:afterLines="0" w:line="440" w:lineRule="exact"/>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本项目废水仅为生活污水。生活污水经化粪池预处理达到纳管标准后接入市政污水管网，最后经三门县城市污水处理厂处理。</w:t>
            </w:r>
          </w:p>
          <w:p>
            <w:pPr>
              <w:keepNext w:val="0"/>
              <w:keepLines w:val="0"/>
              <w:pageBreakBefore w:val="0"/>
              <w:widowControl/>
              <w:kinsoku/>
              <w:wordWrap/>
              <w:overflowPunct/>
              <w:topLinePunct w:val="0"/>
              <w:autoSpaceDE/>
              <w:autoSpaceDN/>
              <w:bidi w:val="0"/>
              <w:adjustRightInd w:val="0"/>
              <w:snapToGrid w:val="0"/>
              <w:spacing w:after="0" w:afterLines="0" w:line="440" w:lineRule="exact"/>
              <w:ind w:firstLine="482" w:firstLineChars="200"/>
              <w:textAlignment w:val="auto"/>
              <w:outlineLvl w:val="9"/>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2、废气</w:t>
            </w:r>
          </w:p>
          <w:p>
            <w:pPr>
              <w:keepNext w:val="0"/>
              <w:keepLines w:val="0"/>
              <w:pageBreakBefore w:val="0"/>
              <w:widowControl/>
              <w:kinsoku/>
              <w:wordWrap/>
              <w:overflowPunct/>
              <w:topLinePunct w:val="0"/>
              <w:autoSpaceDE/>
              <w:autoSpaceDN/>
              <w:bidi w:val="0"/>
              <w:adjustRightInd w:val="0"/>
              <w:snapToGrid w:val="0"/>
              <w:spacing w:after="0" w:afterLines="0" w:line="440" w:lineRule="exact"/>
              <w:ind w:firstLine="480" w:firstLineChars="200"/>
              <w:textAlignment w:val="auto"/>
              <w:outlineLvl w:val="9"/>
              <w:rPr>
                <w:rFonts w:hint="eastAsia" w:asciiTheme="minorEastAsia" w:hAnsiTheme="minorEastAsia" w:eastAsiaTheme="minorEastAsia" w:cstheme="minorEastAsia"/>
                <w:sz w:val="24"/>
                <w:szCs w:val="24"/>
                <w:lang w:eastAsia="zh-CN"/>
              </w:rPr>
            </w:pP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lang w:eastAsia="zh-CN"/>
              </w:rPr>
              <w:t>机</w:t>
            </w:r>
            <w:r>
              <w:rPr>
                <w:rFonts w:hint="eastAsia" w:asciiTheme="minorEastAsia" w:hAnsiTheme="minorEastAsia" w:eastAsiaTheme="minorEastAsia" w:cstheme="minorEastAsia"/>
                <w:sz w:val="24"/>
                <w:szCs w:val="24"/>
                <w:lang w:eastAsia="zh-CN"/>
              </w:rPr>
              <w:t>加工过程产生的金属粉尘</w:t>
            </w:r>
          </w:p>
          <w:p>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钻床、车床、攻丝等机加工过程产生的金属粉尘</w:t>
            </w:r>
            <w:r>
              <w:rPr>
                <w:rFonts w:hint="eastAsia" w:asciiTheme="minorEastAsia" w:hAnsiTheme="minorEastAsia" w:eastAsiaTheme="minorEastAsia" w:cstheme="minorEastAsia"/>
                <w:sz w:val="24"/>
                <w:szCs w:val="24"/>
              </w:rPr>
              <w:t>在车间内部沉降后以无组织形式排放。</w:t>
            </w:r>
          </w:p>
          <w:p>
            <w:pPr>
              <w:pStyle w:val="2"/>
              <w:keepNext w:val="0"/>
              <w:keepLines w:val="0"/>
              <w:pageBreakBefore w:val="0"/>
              <w:widowControl w:val="0"/>
              <w:numPr>
                <w:ilvl w:val="0"/>
                <w:numId w:val="2"/>
              </w:numPr>
              <w:kinsoku/>
              <w:wordWrap/>
              <w:overflowPunct/>
              <w:topLinePunct w:val="0"/>
              <w:autoSpaceDE w:val="0"/>
              <w:autoSpaceDN w:val="0"/>
              <w:bidi w:val="0"/>
              <w:adjustRightInd w:val="0"/>
              <w:snapToGrid/>
              <w:spacing w:line="440" w:lineRule="exact"/>
              <w:ind w:firstLine="480" w:firstLineChars="200"/>
              <w:textAlignment w:val="auto"/>
              <w:outlineLvl w:val="9"/>
              <w:rPr>
                <w:rFonts w:hint="eastAsia"/>
                <w:lang w:val="en-US" w:eastAsia="zh-CN"/>
              </w:rPr>
            </w:pPr>
            <w:r>
              <w:rPr>
                <w:rFonts w:hint="eastAsia"/>
                <w:sz w:val="24"/>
                <w:szCs w:val="24"/>
                <w:lang w:val="en-US" w:eastAsia="zh-CN"/>
              </w:rPr>
              <w:t>焊接烟尘</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80" w:firstLineChars="200"/>
              <w:textAlignment w:val="auto"/>
              <w:outlineLvl w:val="9"/>
              <w:rPr>
                <w:rFonts w:hint="eastAsia"/>
                <w:lang w:val="en-US" w:eastAsia="zh-CN"/>
              </w:rPr>
            </w:pPr>
            <w:r>
              <w:rPr>
                <w:rFonts w:hint="eastAsia"/>
                <w:sz w:val="24"/>
                <w:szCs w:val="24"/>
                <w:lang w:val="en-US" w:eastAsia="zh-CN"/>
              </w:rPr>
              <w:t>本项目使用焊条进行焊接，焊接烟尘排放量少且为不连续，故以无组织</w:t>
            </w:r>
            <w:r>
              <w:rPr>
                <w:rFonts w:hint="eastAsia"/>
                <w:lang w:val="en-US" w:eastAsia="zh-CN"/>
              </w:rPr>
              <w:t>形式排放。</w:t>
            </w:r>
          </w:p>
          <w:p>
            <w:pPr>
              <w:spacing w:before="62" w:beforeLines="20" w:line="360" w:lineRule="auto"/>
              <w:jc w:val="center"/>
              <w:rPr>
                <w:rFonts w:hint="default" w:ascii="Times New Roman" w:hAnsi="Times New Roman" w:cs="Times New Roman" w:eastAsiaTheme="minorEastAsia"/>
                <w:b w:val="0"/>
                <w:color w:val="000000"/>
                <w:sz w:val="24"/>
                <w:szCs w:val="24"/>
                <w:lang w:val="en-US" w:eastAsia="zh-CN" w:bidi="ar-SA"/>
              </w:rPr>
            </w:pPr>
          </w:p>
          <w:p>
            <w:pPr>
              <w:spacing w:before="62" w:beforeLines="20" w:line="360" w:lineRule="auto"/>
              <w:jc w:val="center"/>
              <w:rPr>
                <w:rFonts w:hint="default" w:ascii="Times New Roman" w:hAnsi="Times New Roman" w:cs="Times New Roman" w:eastAsiaTheme="minorEastAsia"/>
                <w:b w:val="0"/>
                <w:color w:val="000000"/>
                <w:sz w:val="24"/>
                <w:szCs w:val="24"/>
                <w:lang w:val="en-US" w:eastAsia="zh-CN" w:bidi="ar-SA"/>
              </w:rPr>
            </w:pPr>
            <w:r>
              <w:drawing>
                <wp:inline distT="0" distB="0" distL="114300" distR="114300">
                  <wp:extent cx="5528945" cy="3820795"/>
                  <wp:effectExtent l="0" t="0" r="14605" b="825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0"/>
                          <a:stretch>
                            <a:fillRect/>
                          </a:stretch>
                        </pic:blipFill>
                        <pic:spPr>
                          <a:xfrm>
                            <a:off x="0" y="0"/>
                            <a:ext cx="5528945" cy="3820795"/>
                          </a:xfrm>
                          <a:prstGeom prst="rect">
                            <a:avLst/>
                          </a:prstGeom>
                          <a:noFill/>
                          <a:ln w="9525">
                            <a:noFill/>
                          </a:ln>
                        </pic:spPr>
                      </pic:pic>
                    </a:graphicData>
                  </a:graphic>
                </wp:inline>
              </w:drawing>
            </w:r>
          </w:p>
          <w:p>
            <w:pPr>
              <w:spacing w:before="62" w:beforeLines="20" w:line="360" w:lineRule="auto"/>
              <w:jc w:val="center"/>
              <w:rPr>
                <w:rFonts w:hint="default" w:ascii="Times New Roman" w:hAnsi="Times New Roman" w:cs="Times New Roman" w:eastAsiaTheme="minorEastAsia"/>
                <w:b w:val="0"/>
                <w:color w:val="000000"/>
                <w:sz w:val="24"/>
                <w:szCs w:val="24"/>
                <w:lang w:val="en-US" w:eastAsia="zh-CN" w:bidi="ar-SA"/>
              </w:rPr>
            </w:pPr>
            <w:r>
              <w:rPr>
                <w:rFonts w:hint="default" w:ascii="Times New Roman" w:hAnsi="Times New Roman" w:cs="Times New Roman" w:eastAsiaTheme="minorEastAsia"/>
                <w:b w:val="0"/>
                <w:color w:val="000000"/>
                <w:sz w:val="24"/>
                <w:szCs w:val="24"/>
                <w:lang w:val="en-US" w:eastAsia="zh-CN" w:bidi="ar-SA"/>
              </w:rPr>
              <w:t>图</w:t>
            </w:r>
            <w:r>
              <w:rPr>
                <w:rFonts w:hint="eastAsia" w:ascii="Times New Roman" w:hAnsi="Times New Roman" w:cs="Times New Roman" w:eastAsiaTheme="minorEastAsia"/>
                <w:b w:val="0"/>
                <w:color w:val="000000"/>
                <w:sz w:val="24"/>
                <w:szCs w:val="24"/>
                <w:lang w:val="en-US" w:eastAsia="zh-CN" w:bidi="ar-SA"/>
              </w:rPr>
              <w:t>3</w:t>
            </w:r>
            <w:r>
              <w:rPr>
                <w:rFonts w:hint="default" w:ascii="Times New Roman" w:hAnsi="Times New Roman" w:cs="Times New Roman" w:eastAsiaTheme="minorEastAsia"/>
                <w:b w:val="0"/>
                <w:color w:val="000000"/>
                <w:sz w:val="24"/>
                <w:szCs w:val="24"/>
                <w:lang w:val="en-US" w:eastAsia="zh-CN" w:bidi="ar-SA"/>
              </w:rPr>
              <w:t>-1  监测点位示意图</w:t>
            </w:r>
          </w:p>
          <w:p>
            <w:pPr>
              <w:pStyle w:val="2"/>
              <w:rPr>
                <w:rFonts w:hint="default"/>
              </w:rPr>
            </w:pP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0" w:firstLineChars="200"/>
              <w:textAlignment w:val="auto"/>
              <w:outlineLvl w:val="9"/>
              <w:rPr>
                <w:rFonts w:eastAsia="仿宋_GB2312"/>
                <w:color w:val="000000"/>
                <w:sz w:val="21"/>
                <w:szCs w:val="21"/>
              </w:rPr>
            </w:pPr>
          </w:p>
        </w:tc>
      </w:tr>
    </w:tbl>
    <w:p>
      <w:pPr>
        <w:keepNext w:val="0"/>
        <w:keepLines w:val="0"/>
        <w:pageBreakBefore w:val="0"/>
        <w:widowControl/>
        <w:kinsoku/>
        <w:wordWrap/>
        <w:overflowPunct/>
        <w:topLinePunct w:val="0"/>
        <w:autoSpaceDE/>
        <w:autoSpaceDN/>
        <w:bidi w:val="0"/>
        <w:adjustRightInd w:val="0"/>
        <w:snapToGrid w:val="0"/>
        <w:spacing w:after="0" w:afterLines="0" w:line="440" w:lineRule="exact"/>
        <w:textAlignment w:val="auto"/>
        <w:outlineLvl w:val="9"/>
        <w:rPr>
          <w:rFonts w:hint="eastAsia" w:asciiTheme="minorEastAsia" w:hAnsiTheme="minorEastAsia" w:eastAsiaTheme="minorEastAsia" w:cstheme="minorEastAsia"/>
          <w:b/>
          <w:bCs w:val="0"/>
          <w:color w:val="000000"/>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440" w:lineRule="exact"/>
        <w:textAlignment w:val="auto"/>
        <w:outlineLvl w:val="9"/>
        <w:rPr>
          <w:rFonts w:hint="eastAsia" w:asciiTheme="minorEastAsia" w:hAnsiTheme="minorEastAsia" w:eastAsiaTheme="minorEastAsia" w:cstheme="minorEastAsia"/>
          <w:b/>
          <w:bCs w:val="0"/>
          <w:color w:val="000000"/>
          <w:sz w:val="32"/>
          <w:szCs w:val="32"/>
          <w:lang w:eastAsia="zh-CN"/>
        </w:rPr>
      </w:pPr>
      <w:r>
        <w:rPr>
          <w:rFonts w:hint="eastAsia" w:asciiTheme="minorEastAsia" w:hAnsiTheme="minorEastAsia" w:eastAsiaTheme="minorEastAsia" w:cstheme="minorEastAsia"/>
          <w:b/>
          <w:bCs w:val="0"/>
          <w:color w:val="000000"/>
          <w:sz w:val="32"/>
          <w:szCs w:val="32"/>
        </w:rPr>
        <w:t>四</w:t>
      </w:r>
      <w:r>
        <w:rPr>
          <w:rFonts w:hint="eastAsia" w:asciiTheme="minorEastAsia" w:hAnsiTheme="minorEastAsia" w:eastAsiaTheme="minorEastAsia" w:cstheme="minorEastAsia"/>
          <w:b/>
          <w:bCs w:val="0"/>
          <w:color w:val="000000"/>
          <w:sz w:val="32"/>
          <w:szCs w:val="32"/>
          <w:lang w:eastAsia="zh-CN"/>
        </w:rPr>
        <w:t>、</w:t>
      </w:r>
      <w:r>
        <w:rPr>
          <w:rFonts w:hint="eastAsia" w:asciiTheme="minorEastAsia" w:hAnsiTheme="minorEastAsia" w:eastAsiaTheme="minorEastAsia" w:cstheme="minorEastAsia"/>
          <w:b/>
          <w:bCs w:val="0"/>
          <w:sz w:val="32"/>
          <w:szCs w:val="32"/>
          <w:lang w:val="en-US" w:eastAsia="zh-CN"/>
        </w:rPr>
        <w:t>环境影响评价结论及环评批复要求</w:t>
      </w:r>
    </w:p>
    <w:tbl>
      <w:tblPr>
        <w:tblStyle w:val="11"/>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540"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after="0" w:afterLines="0" w:line="460" w:lineRule="exact"/>
              <w:jc w:val="both"/>
              <w:textAlignment w:val="auto"/>
              <w:outlineLvl w:val="9"/>
              <w:rPr>
                <w:rFonts w:hint="eastAsia" w:ascii="Times New Roman" w:hAnsi="Times New Roman" w:eastAsia="宋体" w:cs="Times New Roman"/>
                <w:b/>
                <w:bCs/>
                <w:color w:val="000000"/>
                <w:sz w:val="24"/>
                <w:szCs w:val="24"/>
                <w:lang w:val="en-US" w:eastAsia="zh-CN" w:bidi="ar-SA"/>
              </w:rPr>
            </w:pPr>
            <w:r>
              <w:rPr>
                <w:rFonts w:hint="eastAsia"/>
                <w:b/>
                <w:bCs/>
                <w:lang w:val="en-US" w:eastAsia="zh-CN"/>
              </w:rPr>
              <w:t>一</w:t>
            </w:r>
            <w:r>
              <w:rPr>
                <w:rFonts w:hint="eastAsia" w:ascii="Times New Roman" w:hAnsi="Times New Roman" w:eastAsia="宋体" w:cs="Times New Roman"/>
                <w:b/>
                <w:bCs/>
                <w:color w:val="000000"/>
                <w:sz w:val="24"/>
                <w:szCs w:val="24"/>
                <w:lang w:val="en-US" w:eastAsia="zh-CN" w:bidi="ar-SA"/>
              </w:rPr>
              <w:t>、环评主要结论</w:t>
            </w:r>
          </w:p>
          <w:p>
            <w:pPr>
              <w:pStyle w:val="2"/>
              <w:keepNext w:val="0"/>
              <w:keepLines w:val="0"/>
              <w:pageBreakBefore w:val="0"/>
              <w:widowControl w:val="0"/>
              <w:kinsoku/>
              <w:wordWrap/>
              <w:overflowPunct/>
              <w:topLinePunct w:val="0"/>
              <w:autoSpaceDE w:val="0"/>
              <w:autoSpaceDN w:val="0"/>
              <w:bidi w:val="0"/>
              <w:adjustRightInd w:val="0"/>
              <w:snapToGrid/>
              <w:spacing w:line="460" w:lineRule="exact"/>
              <w:ind w:firstLine="482" w:firstLineChars="200"/>
              <w:textAlignment w:val="auto"/>
              <w:outlineLvl w:val="9"/>
              <w:rPr>
                <w:rFonts w:hint="eastAsia" w:ascii="Times New Roman" w:hAnsi="Times New Roman" w:eastAsia="宋体" w:cs="Times New Roman"/>
                <w:b/>
                <w:bCs/>
                <w:color w:val="000000"/>
                <w:sz w:val="24"/>
                <w:szCs w:val="24"/>
                <w:lang w:val="en-US" w:eastAsia="zh-CN" w:bidi="ar-SA"/>
              </w:rPr>
            </w:pPr>
            <w:r>
              <w:rPr>
                <w:rFonts w:hint="eastAsia" w:ascii="Times New Roman" w:hAnsi="Times New Roman" w:eastAsia="宋体" w:cs="Times New Roman"/>
                <w:b/>
                <w:bCs/>
                <w:color w:val="000000"/>
                <w:sz w:val="24"/>
                <w:szCs w:val="24"/>
                <w:lang w:val="en-US" w:eastAsia="zh-CN" w:bidi="ar-SA"/>
              </w:rPr>
              <w:t>1、水环境影响分析结论</w:t>
            </w:r>
          </w:p>
          <w:p>
            <w:pPr>
              <w:pStyle w:val="2"/>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outlineLvl w:val="9"/>
              <w:rPr>
                <w:rFonts w:hint="default" w:ascii="Times New Roman" w:hAnsi="Times New Roman" w:cs="Times New Roman" w:eastAsiaTheme="minorEastAsia"/>
                <w:b w:val="0"/>
                <w:bCs w:val="0"/>
                <w:color w:val="000000"/>
                <w:sz w:val="24"/>
                <w:szCs w:val="24"/>
                <w:lang w:val="en-US" w:eastAsia="zh-CN" w:bidi="ar-SA"/>
              </w:rPr>
            </w:pPr>
            <w:r>
              <w:rPr>
                <w:rFonts w:hint="default" w:ascii="Times New Roman" w:hAnsi="Times New Roman" w:cs="Times New Roman" w:eastAsiaTheme="minorEastAsia"/>
                <w:b w:val="0"/>
                <w:bCs w:val="0"/>
                <w:color w:val="000000"/>
                <w:sz w:val="24"/>
                <w:szCs w:val="24"/>
                <w:lang w:val="en-US" w:eastAsia="zh-CN" w:bidi="ar-SA"/>
              </w:rPr>
              <w:t>项目排水</w:t>
            </w:r>
            <w:r>
              <w:rPr>
                <w:rFonts w:hint="eastAsia" w:ascii="Times New Roman" w:hAnsi="Times New Roman" w:cs="Times New Roman" w:eastAsiaTheme="minorEastAsia"/>
                <w:b w:val="0"/>
                <w:bCs w:val="0"/>
                <w:color w:val="000000"/>
                <w:sz w:val="24"/>
                <w:szCs w:val="24"/>
                <w:lang w:val="en-US" w:eastAsia="zh-CN" w:bidi="ar-SA"/>
              </w:rPr>
              <w:t>采</w:t>
            </w:r>
            <w:r>
              <w:rPr>
                <w:rFonts w:hint="default" w:ascii="Times New Roman" w:hAnsi="Times New Roman" w:cs="Times New Roman" w:eastAsiaTheme="minorEastAsia"/>
                <w:b w:val="0"/>
                <w:bCs w:val="0"/>
                <w:color w:val="000000"/>
                <w:sz w:val="24"/>
                <w:szCs w:val="24"/>
                <w:lang w:val="en-US" w:eastAsia="zh-CN" w:bidi="ar-SA"/>
              </w:rPr>
              <w:t>用雨污分流布置。生活污水年排放量为180t</w:t>
            </w:r>
            <w:r>
              <w:rPr>
                <w:rFonts w:hint="eastAsia" w:cs="Times New Roman" w:eastAsiaTheme="minorEastAsia"/>
                <w:b w:val="0"/>
                <w:bCs w:val="0"/>
                <w:color w:val="000000"/>
                <w:sz w:val="24"/>
                <w:szCs w:val="24"/>
                <w:lang w:val="en-US" w:eastAsia="zh-CN" w:bidi="ar-SA"/>
              </w:rPr>
              <w:t>/</w:t>
            </w:r>
            <w:r>
              <w:rPr>
                <w:rFonts w:hint="default" w:ascii="Times New Roman" w:hAnsi="Times New Roman" w:cs="Times New Roman" w:eastAsiaTheme="minorEastAsia"/>
                <w:b w:val="0"/>
                <w:bCs w:val="0"/>
                <w:color w:val="000000"/>
                <w:sz w:val="24"/>
                <w:szCs w:val="24"/>
                <w:lang w:val="en-US" w:eastAsia="zh-CN" w:bidi="ar-SA"/>
              </w:rPr>
              <w:t>a，生活污水经化池处理达到纳管标准后排入市政污水管网，最后经三门县城市污水处理厂处理达《城镇污水处理污染物排放标准》（GB</w:t>
            </w:r>
            <w:r>
              <w:rPr>
                <w:rFonts w:hint="eastAsia" w:cs="Times New Roman" w:eastAsiaTheme="minorEastAsia"/>
                <w:b w:val="0"/>
                <w:bCs w:val="0"/>
                <w:color w:val="000000"/>
                <w:sz w:val="24"/>
                <w:szCs w:val="24"/>
                <w:lang w:val="en-US" w:eastAsia="zh-CN" w:bidi="ar-SA"/>
              </w:rPr>
              <w:t xml:space="preserve"> </w:t>
            </w:r>
            <w:r>
              <w:rPr>
                <w:rFonts w:hint="default" w:ascii="Times New Roman" w:hAnsi="Times New Roman" w:cs="Times New Roman" w:eastAsiaTheme="minorEastAsia"/>
                <w:b w:val="0"/>
                <w:bCs w:val="0"/>
                <w:color w:val="000000"/>
                <w:sz w:val="24"/>
                <w:szCs w:val="24"/>
                <w:lang w:val="en-US" w:eastAsia="zh-CN" w:bidi="ar-SA"/>
              </w:rPr>
              <w:t>18978</w:t>
            </w:r>
            <w:r>
              <w:rPr>
                <w:rFonts w:hint="eastAsia" w:ascii="Times New Roman" w:hAnsi="Times New Roman" w:cs="Times New Roman" w:eastAsiaTheme="minorEastAsia"/>
                <w:b w:val="0"/>
                <w:bCs w:val="0"/>
                <w:color w:val="000000"/>
                <w:sz w:val="24"/>
                <w:szCs w:val="24"/>
                <w:lang w:val="en-US" w:eastAsia="zh-CN" w:bidi="ar-SA"/>
              </w:rPr>
              <w:t>-</w:t>
            </w:r>
            <w:r>
              <w:rPr>
                <w:rFonts w:hint="default" w:ascii="Times New Roman" w:hAnsi="Times New Roman" w:cs="Times New Roman" w:eastAsiaTheme="minorEastAsia"/>
                <w:b w:val="0"/>
                <w:bCs w:val="0"/>
                <w:color w:val="000000"/>
                <w:sz w:val="24"/>
                <w:szCs w:val="24"/>
                <w:lang w:val="en-US" w:eastAsia="zh-CN" w:bidi="ar-SA"/>
              </w:rPr>
              <w:t>2002）中的一级B标准后排入海游港，污染物排入环境量头COD</w:t>
            </w:r>
            <w:r>
              <w:rPr>
                <w:rFonts w:hint="eastAsia" w:cs="Times New Roman" w:eastAsiaTheme="minorEastAsia"/>
                <w:b w:val="0"/>
                <w:bCs w:val="0"/>
                <w:color w:val="000000"/>
                <w:sz w:val="24"/>
                <w:szCs w:val="24"/>
                <w:vertAlign w:val="subscript"/>
                <w:lang w:val="en-US" w:eastAsia="zh-CN" w:bidi="ar-SA"/>
              </w:rPr>
              <w:t>C</w:t>
            </w:r>
            <w:r>
              <w:rPr>
                <w:rFonts w:hint="default" w:ascii="Times New Roman" w:hAnsi="Times New Roman" w:cs="Times New Roman" w:eastAsiaTheme="minorEastAsia"/>
                <w:b w:val="0"/>
                <w:bCs w:val="0"/>
                <w:color w:val="000000"/>
                <w:sz w:val="24"/>
                <w:szCs w:val="24"/>
                <w:vertAlign w:val="subscript"/>
                <w:lang w:val="en-US" w:eastAsia="zh-CN" w:bidi="ar-SA"/>
              </w:rPr>
              <w:t>r</w:t>
            </w:r>
            <w:r>
              <w:rPr>
                <w:rFonts w:hint="default" w:ascii="Times New Roman" w:hAnsi="Times New Roman" w:cs="Times New Roman" w:eastAsiaTheme="minorEastAsia"/>
                <w:b w:val="0"/>
                <w:bCs w:val="0"/>
                <w:color w:val="000000"/>
                <w:sz w:val="24"/>
                <w:szCs w:val="24"/>
                <w:lang w:val="en-US" w:eastAsia="zh-CN" w:bidi="ar-SA"/>
              </w:rPr>
              <w:t>0.011t/a (60mg/L)</w:t>
            </w:r>
            <w:r>
              <w:rPr>
                <w:rFonts w:hint="eastAsia" w:cs="Times New Roman" w:eastAsiaTheme="minorEastAsia"/>
                <w:b w:val="0"/>
                <w:bCs w:val="0"/>
                <w:color w:val="000000"/>
                <w:sz w:val="24"/>
                <w:szCs w:val="24"/>
                <w:lang w:val="en-US" w:eastAsia="zh-CN" w:bidi="ar-SA"/>
              </w:rPr>
              <w:t>，</w:t>
            </w:r>
            <w:r>
              <w:rPr>
                <w:rFonts w:hint="default" w:ascii="Times New Roman" w:hAnsi="Times New Roman" w:cs="Times New Roman" w:eastAsiaTheme="minorEastAsia"/>
                <w:b w:val="0"/>
                <w:bCs w:val="0"/>
                <w:color w:val="000000"/>
                <w:sz w:val="24"/>
                <w:szCs w:val="24"/>
                <w:lang w:val="en-US" w:eastAsia="zh-CN" w:bidi="ar-SA"/>
              </w:rPr>
              <w:t>NH</w:t>
            </w:r>
            <w:r>
              <w:rPr>
                <w:rFonts w:hint="default" w:ascii="Times New Roman" w:hAnsi="Times New Roman" w:cs="Times New Roman" w:eastAsiaTheme="minorEastAsia"/>
                <w:b w:val="0"/>
                <w:bCs w:val="0"/>
                <w:color w:val="000000"/>
                <w:sz w:val="24"/>
                <w:szCs w:val="24"/>
                <w:vertAlign w:val="subscript"/>
                <w:lang w:val="en-US" w:eastAsia="zh-CN" w:bidi="ar-SA"/>
              </w:rPr>
              <w:t>3</w:t>
            </w:r>
            <w:r>
              <w:rPr>
                <w:rFonts w:hint="default" w:ascii="Times New Roman" w:hAnsi="Times New Roman" w:cs="Times New Roman" w:eastAsiaTheme="minorEastAsia"/>
                <w:b w:val="0"/>
                <w:bCs w:val="0"/>
                <w:color w:val="000000"/>
                <w:sz w:val="24"/>
                <w:szCs w:val="24"/>
                <w:lang w:val="en-US" w:eastAsia="zh-CN" w:bidi="ar-SA"/>
              </w:rPr>
              <w:t>-N0.001t</w:t>
            </w:r>
            <w:r>
              <w:rPr>
                <w:rFonts w:hint="eastAsia" w:cs="Times New Roman" w:eastAsiaTheme="minorEastAsia"/>
                <w:b w:val="0"/>
                <w:bCs w:val="0"/>
                <w:color w:val="000000"/>
                <w:sz w:val="24"/>
                <w:szCs w:val="24"/>
                <w:lang w:val="en-US" w:eastAsia="zh-CN" w:bidi="ar-SA"/>
              </w:rPr>
              <w:t>/</w:t>
            </w:r>
            <w:r>
              <w:rPr>
                <w:rFonts w:hint="default" w:ascii="Times New Roman" w:hAnsi="Times New Roman" w:cs="Times New Roman" w:eastAsiaTheme="minorEastAsia"/>
                <w:b w:val="0"/>
                <w:bCs w:val="0"/>
                <w:color w:val="000000"/>
                <w:sz w:val="24"/>
                <w:szCs w:val="24"/>
                <w:lang w:val="en-US" w:eastAsia="zh-CN" w:bidi="ar-SA"/>
              </w:rPr>
              <w:t>a (8mg/L)</w:t>
            </w:r>
            <w:r>
              <w:rPr>
                <w:rFonts w:hint="eastAsia" w:cs="Times New Roman" w:eastAsiaTheme="minorEastAsia"/>
                <w:b w:val="0"/>
                <w:bCs w:val="0"/>
                <w:color w:val="000000"/>
                <w:sz w:val="24"/>
                <w:szCs w:val="24"/>
                <w:lang w:val="en-US" w:eastAsia="zh-CN" w:bidi="ar-SA"/>
              </w:rPr>
              <w:t>。</w:t>
            </w:r>
          </w:p>
          <w:p>
            <w:pPr>
              <w:pStyle w:val="2"/>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outlineLvl w:val="9"/>
              <w:rPr>
                <w:rFonts w:hint="eastAsia" w:ascii="Times New Roman" w:hAnsi="Times New Roman" w:cs="Times New Roman" w:eastAsiaTheme="minorEastAsia"/>
                <w:b w:val="0"/>
                <w:bCs w:val="0"/>
                <w:color w:val="000000"/>
                <w:sz w:val="24"/>
                <w:szCs w:val="24"/>
                <w:lang w:val="en-US" w:eastAsia="zh-CN" w:bidi="ar-SA"/>
              </w:rPr>
            </w:pPr>
            <w:r>
              <w:rPr>
                <w:rFonts w:hint="default" w:ascii="Times New Roman" w:hAnsi="Times New Roman" w:cs="Times New Roman" w:eastAsiaTheme="minorEastAsia"/>
                <w:b w:val="0"/>
                <w:bCs w:val="0"/>
                <w:color w:val="000000"/>
                <w:sz w:val="24"/>
                <w:szCs w:val="24"/>
                <w:lang w:val="en-US" w:eastAsia="zh-CN" w:bidi="ar-SA"/>
              </w:rPr>
              <w:t>本项目污水的排放量较小，且只有生活污水产生，水质较为简单，经三门县城市污水</w:t>
            </w:r>
            <w:r>
              <w:rPr>
                <w:rFonts w:hint="eastAsia" w:ascii="Times New Roman" w:hAnsi="Times New Roman" w:cs="Times New Roman" w:eastAsiaTheme="minorEastAsia"/>
                <w:b w:val="0"/>
                <w:bCs w:val="0"/>
                <w:color w:val="000000"/>
                <w:sz w:val="24"/>
                <w:szCs w:val="24"/>
                <w:lang w:val="en-US" w:eastAsia="zh-CN" w:bidi="ar-SA"/>
              </w:rPr>
              <w:t>处理厂处理达标后排放，对周边水环境影响不大。</w:t>
            </w:r>
          </w:p>
          <w:p>
            <w:pPr>
              <w:pStyle w:val="2"/>
              <w:keepNext w:val="0"/>
              <w:keepLines w:val="0"/>
              <w:pageBreakBefore w:val="0"/>
              <w:widowControl w:val="0"/>
              <w:kinsoku/>
              <w:wordWrap/>
              <w:overflowPunct/>
              <w:topLinePunct w:val="0"/>
              <w:autoSpaceDE w:val="0"/>
              <w:autoSpaceDN w:val="0"/>
              <w:bidi w:val="0"/>
              <w:adjustRightInd w:val="0"/>
              <w:snapToGrid/>
              <w:spacing w:line="460" w:lineRule="exact"/>
              <w:ind w:firstLine="482" w:firstLineChars="200"/>
              <w:textAlignment w:val="auto"/>
              <w:outlineLvl w:val="9"/>
              <w:rPr>
                <w:rFonts w:hint="default" w:ascii="Times New Roman" w:hAnsi="Times New Roman" w:eastAsia="宋体" w:cs="Times New Roman"/>
                <w:b/>
                <w:bCs/>
                <w:color w:val="000000"/>
                <w:sz w:val="24"/>
                <w:szCs w:val="24"/>
                <w:lang w:val="en-US" w:eastAsia="zh-CN" w:bidi="ar-SA"/>
              </w:rPr>
            </w:pPr>
            <w:r>
              <w:rPr>
                <w:rFonts w:hint="eastAsia" w:ascii="Times New Roman" w:hAnsi="Times New Roman" w:eastAsia="宋体" w:cs="Times New Roman"/>
                <w:b/>
                <w:bCs/>
                <w:color w:val="000000"/>
                <w:sz w:val="24"/>
                <w:szCs w:val="24"/>
                <w:lang w:val="en-US" w:eastAsia="zh-CN" w:bidi="ar-SA"/>
              </w:rPr>
              <w:t>2</w:t>
            </w:r>
            <w:r>
              <w:rPr>
                <w:rFonts w:hint="default" w:ascii="Times New Roman" w:hAnsi="Times New Roman" w:eastAsia="宋体" w:cs="Times New Roman"/>
                <w:b/>
                <w:bCs/>
                <w:color w:val="000000"/>
                <w:sz w:val="24"/>
                <w:szCs w:val="24"/>
                <w:lang w:val="en-US" w:eastAsia="zh-CN" w:bidi="ar-SA"/>
              </w:rPr>
              <w:t>、大气环境影响分析结论</w:t>
            </w:r>
          </w:p>
          <w:p>
            <w:pPr>
              <w:pStyle w:val="2"/>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outlineLvl w:val="9"/>
              <w:rPr>
                <w:rFonts w:hint="default" w:ascii="Times New Roman" w:hAnsi="Times New Roman" w:cs="Times New Roman" w:eastAsiaTheme="minorEastAsia"/>
                <w:b w:val="0"/>
                <w:bCs w:val="0"/>
                <w:color w:val="000000"/>
                <w:sz w:val="24"/>
                <w:szCs w:val="24"/>
                <w:lang w:val="en-US" w:eastAsia="zh-CN" w:bidi="ar-SA"/>
              </w:rPr>
            </w:pPr>
            <w:r>
              <w:rPr>
                <w:rFonts w:hint="default" w:ascii="Times New Roman" w:hAnsi="Times New Roman" w:cs="Times New Roman" w:eastAsiaTheme="minorEastAsia"/>
                <w:b w:val="0"/>
                <w:bCs w:val="0"/>
                <w:color w:val="000000"/>
                <w:sz w:val="24"/>
                <w:szCs w:val="24"/>
                <w:lang w:val="en-US" w:eastAsia="zh-CN" w:bidi="ar-SA"/>
              </w:rPr>
              <w:t>项目以金加工为主，生产过程中金属粉尘产生量较小且密度较大容易沉降，对周围境影响较小。</w:t>
            </w:r>
          </w:p>
          <w:p>
            <w:pPr>
              <w:pStyle w:val="2"/>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outlineLvl w:val="9"/>
              <w:rPr>
                <w:rFonts w:hint="default" w:ascii="Times New Roman" w:hAnsi="Times New Roman" w:cs="Times New Roman" w:eastAsiaTheme="minorEastAsia"/>
                <w:b w:val="0"/>
                <w:bCs w:val="0"/>
                <w:color w:val="000000"/>
                <w:sz w:val="24"/>
                <w:szCs w:val="24"/>
                <w:lang w:val="en-US" w:eastAsia="zh-CN" w:bidi="ar-SA"/>
              </w:rPr>
            </w:pPr>
            <w:r>
              <w:rPr>
                <w:rFonts w:hint="default" w:ascii="Times New Roman" w:hAnsi="Times New Roman" w:cs="Times New Roman" w:eastAsiaTheme="minorEastAsia"/>
                <w:b w:val="0"/>
                <w:bCs w:val="0"/>
                <w:color w:val="000000"/>
                <w:sz w:val="24"/>
                <w:szCs w:val="24"/>
                <w:lang w:val="en-US" w:eastAsia="zh-CN" w:bidi="ar-SA"/>
              </w:rPr>
              <w:t>根据工程分析可知，木项目使用焊条进行焊接，焊丝使用量0.05t</w:t>
            </w:r>
            <w:r>
              <w:rPr>
                <w:rFonts w:hint="eastAsia" w:ascii="Times New Roman" w:hAnsi="Times New Roman" w:cs="Times New Roman" w:eastAsiaTheme="minorEastAsia"/>
                <w:b w:val="0"/>
                <w:bCs w:val="0"/>
                <w:color w:val="000000"/>
                <w:sz w:val="24"/>
                <w:szCs w:val="24"/>
                <w:lang w:val="en-US" w:eastAsia="zh-CN" w:bidi="ar-SA"/>
              </w:rPr>
              <w:t>/</w:t>
            </w:r>
            <w:r>
              <w:rPr>
                <w:rFonts w:hint="default" w:ascii="Times New Roman" w:hAnsi="Times New Roman" w:cs="Times New Roman" w:eastAsiaTheme="minorEastAsia"/>
                <w:b w:val="0"/>
                <w:bCs w:val="0"/>
                <w:color w:val="000000"/>
                <w:sz w:val="24"/>
                <w:szCs w:val="24"/>
                <w:lang w:val="en-US" w:eastAsia="zh-CN" w:bidi="ar-SA"/>
              </w:rPr>
              <w:t>a, 焊接废气</w:t>
            </w:r>
            <w:r>
              <w:rPr>
                <w:rFonts w:hint="eastAsia" w:ascii="Times New Roman" w:hAnsi="Times New Roman" w:cs="Times New Roman" w:eastAsiaTheme="minorEastAsia"/>
                <w:b w:val="0"/>
                <w:bCs w:val="0"/>
                <w:color w:val="000000"/>
                <w:sz w:val="24"/>
                <w:szCs w:val="24"/>
                <w:lang w:val="en-US" w:eastAsia="zh-CN" w:bidi="ar-SA"/>
              </w:rPr>
              <w:t>排放</w:t>
            </w:r>
            <w:r>
              <w:rPr>
                <w:rFonts w:hint="default" w:ascii="Times New Roman" w:hAnsi="Times New Roman" w:cs="Times New Roman" w:eastAsiaTheme="minorEastAsia"/>
                <w:b w:val="0"/>
                <w:bCs w:val="0"/>
                <w:color w:val="000000"/>
                <w:sz w:val="24"/>
                <w:szCs w:val="24"/>
                <w:lang w:val="en-US" w:eastAsia="zh-CN" w:bidi="ar-SA"/>
              </w:rPr>
              <w:t>量少且为不连续排放，本次环评不做定量分析。为减少项目焊接烟尘对车间职工和周边</w:t>
            </w:r>
            <w:r>
              <w:rPr>
                <w:rFonts w:hint="eastAsia" w:ascii="Times New Roman" w:hAnsi="Times New Roman" w:cs="Times New Roman" w:eastAsiaTheme="minorEastAsia"/>
                <w:b w:val="0"/>
                <w:bCs w:val="0"/>
                <w:color w:val="000000"/>
                <w:sz w:val="24"/>
                <w:szCs w:val="24"/>
                <w:lang w:val="en-US" w:eastAsia="zh-CN" w:bidi="ar-SA"/>
              </w:rPr>
              <w:t>大</w:t>
            </w:r>
            <w:r>
              <w:rPr>
                <w:rFonts w:hint="default" w:ascii="Times New Roman" w:hAnsi="Times New Roman" w:cs="Times New Roman" w:eastAsiaTheme="minorEastAsia"/>
                <w:b w:val="0"/>
                <w:bCs w:val="0"/>
                <w:color w:val="000000"/>
                <w:sz w:val="24"/>
                <w:szCs w:val="24"/>
                <w:lang w:val="en-US" w:eastAsia="zh-CN" w:bidi="ar-SA"/>
              </w:rPr>
              <w:t>气环境的影响，本环评建议企业在焊接车间配备排气扇等换气装置，加强车间通风换气工作，保持空气流通，对周围环境影响较小。</w:t>
            </w:r>
          </w:p>
          <w:p>
            <w:pPr>
              <w:pStyle w:val="2"/>
              <w:keepNext w:val="0"/>
              <w:keepLines w:val="0"/>
              <w:pageBreakBefore w:val="0"/>
              <w:widowControl w:val="0"/>
              <w:numPr>
                <w:ilvl w:val="0"/>
                <w:numId w:val="3"/>
              </w:numPr>
              <w:kinsoku/>
              <w:wordWrap/>
              <w:overflowPunct/>
              <w:topLinePunct w:val="0"/>
              <w:autoSpaceDE w:val="0"/>
              <w:autoSpaceDN w:val="0"/>
              <w:bidi w:val="0"/>
              <w:adjustRightInd w:val="0"/>
              <w:snapToGrid/>
              <w:spacing w:line="460" w:lineRule="exact"/>
              <w:ind w:firstLine="482" w:firstLineChars="200"/>
              <w:textAlignment w:val="auto"/>
              <w:outlineLvl w:val="9"/>
              <w:rPr>
                <w:rFonts w:hint="eastAsia" w:asciiTheme="minorEastAsia" w:hAnsiTheme="minorEastAsia" w:eastAsiaTheme="minorEastAsia" w:cstheme="minorEastAsia"/>
                <w:b/>
                <w:bCs/>
                <w:color w:val="000000"/>
                <w:sz w:val="24"/>
                <w:szCs w:val="24"/>
                <w:lang w:val="en-US" w:eastAsia="zh-CN" w:bidi="ar-SA"/>
              </w:rPr>
            </w:pPr>
            <w:r>
              <w:rPr>
                <w:rFonts w:hint="eastAsia" w:asciiTheme="minorEastAsia" w:hAnsiTheme="minorEastAsia" w:eastAsiaTheme="minorEastAsia" w:cstheme="minorEastAsia"/>
                <w:b/>
                <w:bCs/>
                <w:color w:val="000000"/>
                <w:sz w:val="24"/>
                <w:szCs w:val="24"/>
                <w:lang w:val="en-US" w:eastAsia="zh-CN" w:bidi="ar-SA"/>
              </w:rPr>
              <w:t>总结论</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outlineLvl w:val="9"/>
              <w:rPr>
                <w:rFonts w:hint="eastAsia" w:asciiTheme="minorEastAsia" w:hAnsiTheme="minorEastAsia" w:eastAsiaTheme="minorEastAsia" w:cstheme="minorEastAsia"/>
                <w:b w:val="0"/>
                <w:bCs w:val="0"/>
                <w:color w:val="000000"/>
                <w:sz w:val="24"/>
                <w:szCs w:val="24"/>
                <w:lang w:val="en-US" w:eastAsia="zh-CN" w:bidi="ar-SA"/>
              </w:rPr>
            </w:pPr>
            <w:r>
              <w:rPr>
                <w:rFonts w:hint="eastAsia" w:asciiTheme="minorEastAsia" w:hAnsiTheme="minorEastAsia" w:eastAsiaTheme="minorEastAsia" w:cstheme="minorEastAsia"/>
                <w:b w:val="0"/>
                <w:bCs w:val="0"/>
                <w:color w:val="000000"/>
                <w:sz w:val="24"/>
                <w:szCs w:val="24"/>
                <w:lang w:val="en-US" w:eastAsia="zh-CN" w:bidi="ar-SA"/>
              </w:rPr>
              <w:t>综上所述，本项目符合国家政策，符合环保审批原则，在运行过程中，认真实施本环评报告表提出的废气、废水、固体废物和噪声防治措施，保证各项污染物能够达标排放。在此基础上，项目建设基本上不会对周围环境产生明显的不利影响。因此，从环境保护的角度出发，本项目的建设是可行的。</w:t>
            </w:r>
          </w:p>
          <w:p>
            <w:pPr>
              <w:keepNext w:val="0"/>
              <w:keepLines w:val="0"/>
              <w:pageBreakBefore w:val="0"/>
              <w:numPr>
                <w:ilvl w:val="0"/>
                <w:numId w:val="4"/>
              </w:numPr>
              <w:kinsoku/>
              <w:wordWrap/>
              <w:overflowPunct/>
              <w:topLinePunct w:val="0"/>
              <w:bidi w:val="0"/>
              <w:adjustRightInd w:val="0"/>
              <w:spacing w:after="0" w:afterLines="0" w:line="46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环评批复（</w:t>
            </w:r>
            <w:r>
              <w:rPr>
                <w:rFonts w:hint="eastAsia" w:ascii="Times New Roman" w:hAnsi="Times New Roman" w:eastAsia="宋体" w:cs="Times New Roman"/>
                <w:b/>
                <w:bCs/>
                <w:color w:val="000000"/>
                <w:sz w:val="24"/>
                <w:szCs w:val="24"/>
                <w:lang w:val="en-US" w:eastAsia="zh-CN"/>
              </w:rPr>
              <w:t>三</w:t>
            </w:r>
            <w:r>
              <w:rPr>
                <w:rFonts w:hint="default" w:ascii="Times New Roman" w:hAnsi="Times New Roman" w:eastAsia="宋体" w:cs="Times New Roman"/>
                <w:b/>
                <w:bCs/>
                <w:color w:val="000000"/>
                <w:sz w:val="24"/>
                <w:szCs w:val="24"/>
                <w:lang w:val="en-US" w:eastAsia="zh-CN"/>
              </w:rPr>
              <w:t>环建［201</w:t>
            </w:r>
            <w:r>
              <w:rPr>
                <w:rFonts w:hint="eastAsia" w:ascii="Times New Roman" w:hAnsi="Times New Roman" w:eastAsia="宋体" w:cs="Times New Roman"/>
                <w:b/>
                <w:bCs/>
                <w:color w:val="000000"/>
                <w:sz w:val="24"/>
                <w:szCs w:val="24"/>
                <w:lang w:val="en-US" w:eastAsia="zh-CN"/>
              </w:rPr>
              <w:t>6</w:t>
            </w:r>
            <w:r>
              <w:rPr>
                <w:rFonts w:hint="default" w:ascii="Times New Roman" w:hAnsi="Times New Roman" w:eastAsia="宋体" w:cs="Times New Roman"/>
                <w:b/>
                <w:bCs/>
                <w:color w:val="000000"/>
                <w:sz w:val="24"/>
                <w:szCs w:val="24"/>
                <w:lang w:val="en-US" w:eastAsia="zh-CN"/>
              </w:rPr>
              <w:t>］</w:t>
            </w:r>
            <w:r>
              <w:rPr>
                <w:rFonts w:hint="eastAsia" w:ascii="Times New Roman" w:hAnsi="Times New Roman" w:eastAsia="宋体" w:cs="Times New Roman"/>
                <w:b/>
                <w:bCs/>
                <w:color w:val="000000"/>
                <w:sz w:val="24"/>
                <w:szCs w:val="24"/>
                <w:lang w:val="en-US" w:eastAsia="zh-CN"/>
              </w:rPr>
              <w:t>1</w:t>
            </w:r>
            <w:r>
              <w:rPr>
                <w:rFonts w:hint="default" w:ascii="Times New Roman" w:hAnsi="Times New Roman" w:eastAsia="宋体" w:cs="Times New Roman"/>
                <w:b/>
                <w:bCs/>
                <w:color w:val="000000"/>
                <w:sz w:val="24"/>
                <w:szCs w:val="24"/>
                <w:lang w:val="en-US" w:eastAsia="zh-CN"/>
              </w:rPr>
              <w:t>号）</w:t>
            </w:r>
          </w:p>
          <w:p>
            <w:pPr>
              <w:pStyle w:val="2"/>
              <w:keepNext w:val="0"/>
              <w:keepLines w:val="0"/>
              <w:pageBreakBefore w:val="0"/>
              <w:widowControl w:val="0"/>
              <w:kinsoku/>
              <w:wordWrap/>
              <w:overflowPunct/>
              <w:topLinePunct w:val="0"/>
              <w:autoSpaceDE w:val="0"/>
              <w:autoSpaceDN w:val="0"/>
              <w:bidi w:val="0"/>
              <w:adjustRightInd w:val="0"/>
              <w:snapToGrid/>
              <w:spacing w:line="460" w:lineRule="exact"/>
              <w:textAlignment w:val="auto"/>
              <w:outlineLvl w:val="9"/>
              <w:rPr>
                <w:rFonts w:hint="eastAsia"/>
                <w:lang w:val="en-US" w:eastAsia="zh-CN"/>
              </w:rPr>
            </w:pPr>
            <w:r>
              <w:rPr>
                <w:rFonts w:hint="eastAsia"/>
                <w:lang w:val="en-US" w:eastAsia="zh-CN"/>
              </w:rPr>
              <w:t>三门县海威</w:t>
            </w:r>
            <w:r>
              <w:rPr>
                <w:rFonts w:hint="default"/>
                <w:lang w:val="en-US"/>
              </w:rPr>
              <w:t>电气有限公司</w:t>
            </w:r>
            <w:r>
              <w:rPr>
                <w:rFonts w:hint="eastAsia"/>
                <w:lang w:val="en-US"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outlineLvl w:val="9"/>
              <w:rPr>
                <w:rFonts w:hint="eastAsia"/>
                <w:lang w:val="en-US" w:eastAsia="zh-CN"/>
              </w:rPr>
            </w:pPr>
            <w:r>
              <w:rPr>
                <w:rFonts w:hint="eastAsia"/>
                <w:lang w:val="en-US" w:eastAsia="zh-CN"/>
              </w:rPr>
              <w:t>你单位报送的由浙江东天虹环保工程有限公司编制的《三门县海威电气有限公司年产5000套高压负荷开关项目环境影响报告表》、环评文件报批申请及相关资料收悉。经审查并依法进行了公示，现根据《中华人民共和国环境影响评价法》、《浙江省建设项目环境保护管理办法》等法律法规，经研究，批复如下：</w:t>
            </w:r>
          </w:p>
          <w:p>
            <w:pPr>
              <w:pStyle w:val="2"/>
              <w:keepNext w:val="0"/>
              <w:keepLines w:val="0"/>
              <w:pageBreakBefore w:val="0"/>
              <w:widowControl w:val="0"/>
              <w:numPr>
                <w:ilvl w:val="0"/>
                <w:numId w:val="5"/>
              </w:numPr>
              <w:kinsoku/>
              <w:wordWrap/>
              <w:overflowPunct/>
              <w:topLinePunct w:val="0"/>
              <w:autoSpaceDE w:val="0"/>
              <w:autoSpaceDN w:val="0"/>
              <w:bidi w:val="0"/>
              <w:adjustRightInd w:val="0"/>
              <w:snapToGrid/>
              <w:spacing w:line="460" w:lineRule="exact"/>
              <w:ind w:firstLine="456" w:firstLineChars="200"/>
              <w:jc w:val="both"/>
              <w:textAlignment w:val="auto"/>
              <w:outlineLvl w:val="9"/>
              <w:rPr>
                <w:rFonts w:eastAsia="仿宋_GB2312"/>
                <w:color w:val="000000"/>
                <w:sz w:val="21"/>
                <w:szCs w:val="21"/>
              </w:rPr>
            </w:pPr>
            <w:r>
              <w:rPr>
                <w:rFonts w:hint="eastAsia" w:ascii="Times New Roman" w:hAnsi="Times New Roman" w:cs="Times New Roman" w:eastAsiaTheme="minorEastAsia"/>
                <w:b w:val="0"/>
                <w:bCs w:val="0"/>
                <w:color w:val="000000"/>
                <w:spacing w:val="-6"/>
                <w:sz w:val="24"/>
                <w:szCs w:val="24"/>
                <w:lang w:val="en-US" w:eastAsia="zh-CN" w:bidi="ar-SA"/>
              </w:rPr>
              <w:t>根据环评报告内容，同意项目在海游镇光明路16号地块实施。企业投资100 万元，租用三门县海达橡胶厂部分厂房，租赁建筑面积约460平方米，新建年产5000套高压负荷开关项目。项目建成后的生产工艺、设备清单等建设内容具体见环评文件。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837" w:hRule="atLeast"/>
          <w:jc w:val="center"/>
        </w:trPr>
        <w:tc>
          <w:tcPr>
            <w:tcW w:w="8924" w:type="dxa"/>
            <w:vAlign w:val="top"/>
          </w:tcPr>
          <w:p>
            <w:pPr>
              <w:keepNext w:val="0"/>
              <w:keepLines w:val="0"/>
              <w:pageBreakBefore w:val="0"/>
              <w:widowControl w:val="0"/>
              <w:kinsoku/>
              <w:wordWrap/>
              <w:overflowPunct/>
              <w:topLinePunct w:val="0"/>
              <w:autoSpaceDE/>
              <w:autoSpaceDN/>
              <w:bidi w:val="0"/>
              <w:adjustRightInd w:val="0"/>
              <w:snapToGrid w:val="0"/>
              <w:spacing w:before="62" w:after="0" w:afterLines="0" w:line="460" w:lineRule="exact"/>
              <w:jc w:val="both"/>
              <w:textAlignment w:val="auto"/>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eastAsiaTheme="minorEastAsia"/>
                <w:b w:val="0"/>
                <w:bCs w:val="0"/>
                <w:color w:val="000000"/>
                <w:sz w:val="24"/>
                <w:szCs w:val="24"/>
                <w:lang w:val="en-US" w:eastAsia="zh-CN" w:bidi="ar-SA"/>
              </w:rPr>
              <w:t>项目符合生态环境功能区规划和环境功能区划要求</w:t>
            </w:r>
            <w:r>
              <w:rPr>
                <w:rFonts w:hint="eastAsia" w:cs="Times New Roman" w:eastAsiaTheme="minorEastAsia"/>
                <w:b w:val="0"/>
                <w:bCs w:val="0"/>
                <w:color w:val="000000"/>
                <w:sz w:val="24"/>
                <w:szCs w:val="24"/>
                <w:lang w:val="en-US" w:eastAsia="zh-CN" w:bidi="ar-SA"/>
              </w:rPr>
              <w:t>，采取环境影响评价报告所</w:t>
            </w:r>
            <w:r>
              <w:rPr>
                <w:rFonts w:hint="eastAsia" w:asciiTheme="minorEastAsia" w:hAnsiTheme="minorEastAsia" w:eastAsiaTheme="minorEastAsia" w:cstheme="minorEastAsia"/>
                <w:color w:val="000000"/>
                <w:sz w:val="24"/>
                <w:szCs w:val="24"/>
                <w:lang w:eastAsia="zh-CN"/>
              </w:rPr>
              <w:t>要求的污染防治措施后可符合污染物排放标准和总量控制指标。同意你公司按照报告</w:t>
            </w:r>
            <w:r>
              <w:rPr>
                <w:rFonts w:hint="default" w:ascii="Times New Roman" w:hAnsi="Times New Roman" w:cs="Times New Roman" w:eastAsiaTheme="minorEastAsia"/>
                <w:color w:val="000000"/>
                <w:sz w:val="24"/>
                <w:szCs w:val="24"/>
                <w:lang w:eastAsia="zh-CN"/>
              </w:rPr>
              <w:t>表中所列建设项目的性质、规模、地点、采用的生产工艺、环境保护对对策措施进行项目建设。</w:t>
            </w:r>
          </w:p>
          <w:p>
            <w:pPr>
              <w:keepNext w:val="0"/>
              <w:keepLines w:val="0"/>
              <w:pageBreakBefore w:val="0"/>
              <w:widowControl w:val="0"/>
              <w:kinsoku/>
              <w:wordWrap/>
              <w:overflowPunct/>
              <w:topLinePunct w:val="0"/>
              <w:autoSpaceDE/>
              <w:autoSpaceDN/>
              <w:bidi w:val="0"/>
              <w:adjustRightInd w:val="0"/>
              <w:snapToGrid w:val="0"/>
              <w:spacing w:before="62" w:after="0" w:afterLines="0" w:line="460" w:lineRule="exact"/>
              <w:ind w:firstLine="480" w:firstLineChars="200"/>
              <w:jc w:val="both"/>
              <w:textAlignment w:val="auto"/>
              <w:outlineLvl w:val="9"/>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若建设项目的性质、规模、地点、采用的生产工艺或者防治污染、防止生态破坏的措施发生重大变化的，须依法重新报批建设项目的环境影响评价文件；或者本环境影响评价文件自批准之日起超过五年，方决定项目开工建设的，须报我局重新审核。</w:t>
            </w:r>
          </w:p>
          <w:p>
            <w:pPr>
              <w:keepNext w:val="0"/>
              <w:keepLines w:val="0"/>
              <w:pageBreakBefore w:val="0"/>
              <w:widowControl w:val="0"/>
              <w:kinsoku/>
              <w:wordWrap/>
              <w:overflowPunct/>
              <w:topLinePunct w:val="0"/>
              <w:autoSpaceDE/>
              <w:autoSpaceDN/>
              <w:bidi w:val="0"/>
              <w:adjustRightInd w:val="0"/>
              <w:snapToGrid w:val="0"/>
              <w:spacing w:before="62" w:after="0" w:afterLines="0" w:line="460" w:lineRule="exact"/>
              <w:ind w:firstLine="482" w:firstLineChars="200"/>
              <w:jc w:val="both"/>
              <w:textAlignment w:val="auto"/>
              <w:outlineLvl w:val="9"/>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b/>
                <w:bCs/>
                <w:color w:val="000000"/>
                <w:sz w:val="24"/>
                <w:szCs w:val="24"/>
                <w:lang w:eastAsia="zh-CN"/>
              </w:rPr>
              <w:t>二、</w:t>
            </w:r>
            <w:r>
              <w:rPr>
                <w:rFonts w:hint="default" w:ascii="Times New Roman" w:hAnsi="Times New Roman" w:cs="Times New Roman" w:eastAsiaTheme="minorEastAsia"/>
                <w:color w:val="000000"/>
                <w:sz w:val="24"/>
                <w:szCs w:val="24"/>
                <w:lang w:eastAsia="zh-CN"/>
              </w:rPr>
              <w:t>项目废水排放执行《污水综合排放标准》(GB</w:t>
            </w:r>
            <w:r>
              <w:rPr>
                <w:rFonts w:hint="eastAsia" w:ascii="Times New Roman" w:hAnsi="Times New Roman" w:cs="Times New Roman" w:eastAsiaTheme="minorEastAsia"/>
                <w:color w:val="000000"/>
                <w:sz w:val="24"/>
                <w:szCs w:val="24"/>
                <w:lang w:val="en-US" w:eastAsia="zh-CN"/>
              </w:rPr>
              <w:t xml:space="preserve"> </w:t>
            </w:r>
            <w:r>
              <w:rPr>
                <w:rFonts w:hint="default" w:ascii="Times New Roman" w:hAnsi="Times New Roman" w:cs="Times New Roman" w:eastAsiaTheme="minorEastAsia"/>
                <w:color w:val="000000"/>
                <w:sz w:val="24"/>
                <w:szCs w:val="24"/>
                <w:lang w:eastAsia="zh-CN"/>
              </w:rPr>
              <w:t>8978-1996)中的三级标准；废气排放执行《大气污染物综合排放标准》(GB</w:t>
            </w:r>
            <w:r>
              <w:rPr>
                <w:rFonts w:hint="eastAsia" w:ascii="Times New Roman" w:hAnsi="Times New Roman" w:cs="Times New Roman" w:eastAsiaTheme="minorEastAsia"/>
                <w:color w:val="000000"/>
                <w:sz w:val="24"/>
                <w:szCs w:val="24"/>
                <w:lang w:val="en-US" w:eastAsia="zh-CN"/>
              </w:rPr>
              <w:t xml:space="preserve"> </w:t>
            </w:r>
            <w:r>
              <w:rPr>
                <w:rFonts w:hint="default" w:ascii="Times New Roman" w:hAnsi="Times New Roman" w:cs="Times New Roman" w:eastAsiaTheme="minorEastAsia"/>
                <w:color w:val="000000"/>
                <w:sz w:val="24"/>
                <w:szCs w:val="24"/>
                <w:lang w:eastAsia="zh-CN"/>
              </w:rPr>
              <w:t>16297- 1996)中的二级标准；噪声排放执行《工业企业厂界环境噪声排放标准》(GB</w:t>
            </w:r>
            <w:r>
              <w:rPr>
                <w:rFonts w:hint="eastAsia" w:ascii="Times New Roman" w:hAnsi="Times New Roman" w:cs="Times New Roman" w:eastAsiaTheme="minorEastAsia"/>
                <w:color w:val="000000"/>
                <w:sz w:val="24"/>
                <w:szCs w:val="24"/>
                <w:lang w:val="en-US" w:eastAsia="zh-CN"/>
              </w:rPr>
              <w:t xml:space="preserve"> </w:t>
            </w:r>
            <w:r>
              <w:rPr>
                <w:rFonts w:hint="default" w:ascii="Times New Roman" w:hAnsi="Times New Roman" w:cs="Times New Roman" w:eastAsiaTheme="minorEastAsia"/>
                <w:color w:val="000000"/>
                <w:sz w:val="24"/>
                <w:szCs w:val="24"/>
                <w:lang w:eastAsia="zh-CN"/>
              </w:rPr>
              <w:t>12348- 2008)中2类标准；固体废物执行《一般工业固废贮存、处置场污染控制标准》(GB</w:t>
            </w:r>
            <w:r>
              <w:rPr>
                <w:rFonts w:hint="eastAsia" w:ascii="Times New Roman" w:hAnsi="Times New Roman" w:cs="Times New Roman" w:eastAsiaTheme="minorEastAsia"/>
                <w:color w:val="000000"/>
                <w:sz w:val="24"/>
                <w:szCs w:val="24"/>
                <w:lang w:val="en-US" w:eastAsia="zh-CN"/>
              </w:rPr>
              <w:t xml:space="preserve"> </w:t>
            </w:r>
            <w:r>
              <w:rPr>
                <w:rFonts w:hint="default" w:ascii="Times New Roman" w:hAnsi="Times New Roman" w:cs="Times New Roman" w:eastAsiaTheme="minorEastAsia"/>
                <w:color w:val="000000"/>
                <w:sz w:val="24"/>
                <w:szCs w:val="24"/>
                <w:lang w:eastAsia="zh-CN"/>
              </w:rPr>
              <w:t>18599- 2001) 及国家污染物控制标准修改单的公告(环境保护部公告2013年第36号)、危险固废执行《危险废物贮存污染控制标准》(GB</w:t>
            </w:r>
            <w:r>
              <w:rPr>
                <w:rFonts w:hint="eastAsia" w:ascii="Times New Roman" w:hAnsi="Times New Roman" w:cs="Times New Roman" w:eastAsiaTheme="minorEastAsia"/>
                <w:color w:val="000000"/>
                <w:sz w:val="24"/>
                <w:szCs w:val="24"/>
                <w:lang w:val="en-US" w:eastAsia="zh-CN"/>
              </w:rPr>
              <w:t xml:space="preserve"> </w:t>
            </w:r>
            <w:r>
              <w:rPr>
                <w:rFonts w:hint="default" w:ascii="Times New Roman" w:hAnsi="Times New Roman" w:cs="Times New Roman" w:eastAsiaTheme="minorEastAsia"/>
                <w:color w:val="000000"/>
                <w:sz w:val="24"/>
                <w:szCs w:val="24"/>
                <w:lang w:eastAsia="zh-CN"/>
              </w:rPr>
              <w:t>18597-2001) 及国家污染物控制标准修改单的公告(环境保护部公告2013年第36号)。</w:t>
            </w:r>
          </w:p>
          <w:p>
            <w:pPr>
              <w:keepNext w:val="0"/>
              <w:keepLines w:val="0"/>
              <w:pageBreakBefore w:val="0"/>
              <w:widowControl w:val="0"/>
              <w:kinsoku/>
              <w:wordWrap/>
              <w:overflowPunct/>
              <w:topLinePunct w:val="0"/>
              <w:autoSpaceDE/>
              <w:autoSpaceDN/>
              <w:bidi w:val="0"/>
              <w:adjustRightInd w:val="0"/>
              <w:snapToGrid w:val="0"/>
              <w:spacing w:before="62" w:after="0" w:afterLines="0" w:line="460" w:lineRule="exact"/>
              <w:ind w:firstLine="482" w:firstLineChars="200"/>
              <w:jc w:val="both"/>
              <w:textAlignment w:val="auto"/>
              <w:outlineLvl w:val="9"/>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b/>
                <w:bCs/>
                <w:color w:val="000000"/>
                <w:sz w:val="24"/>
                <w:szCs w:val="24"/>
                <w:lang w:eastAsia="zh-CN"/>
              </w:rPr>
              <w:t>三、</w:t>
            </w:r>
            <w:r>
              <w:rPr>
                <w:rFonts w:hint="default" w:ascii="Times New Roman" w:hAnsi="Times New Roman" w:cs="Times New Roman" w:eastAsiaTheme="minorEastAsia"/>
                <w:color w:val="000000"/>
                <w:sz w:val="24"/>
                <w:szCs w:val="24"/>
                <w:lang w:eastAsia="zh-CN"/>
              </w:rPr>
              <w:t>严格落实污染物排放总量控制措施，本项目只排生活污水，废水排放量控制在180吨/年、外排环境量COD控制在0.011吨/年、氨氮控制在0. 001吨/年。</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outlineLvl w:val="9"/>
              <w:rPr>
                <w:rFonts w:hint="eastAsia" w:ascii="Times New Roman" w:hAnsi="Times New Roman" w:cs="Times New Roman" w:eastAsiaTheme="minorEastAsia"/>
                <w:color w:val="000000"/>
                <w:sz w:val="24"/>
                <w:szCs w:val="24"/>
                <w:lang w:eastAsia="zh-CN"/>
              </w:rPr>
            </w:pPr>
            <w:r>
              <w:rPr>
                <w:rFonts w:hint="eastAsia" w:asciiTheme="minorEastAsia" w:hAnsiTheme="minorEastAsia" w:eastAsiaTheme="minorEastAsia" w:cstheme="minorEastAsia"/>
                <w:b w:val="0"/>
                <w:bCs w:val="0"/>
                <w:sz w:val="24"/>
                <w:szCs w:val="24"/>
                <w:lang w:eastAsia="zh-CN"/>
              </w:rPr>
              <w:t>四</w:t>
            </w:r>
            <w:r>
              <w:rPr>
                <w:rFonts w:hint="eastAsia" w:asciiTheme="minorEastAsia" w:hAnsiTheme="minorEastAsia" w:eastAsiaTheme="minorEastAsia" w:cstheme="minorEastAsia"/>
                <w:b/>
                <w:bCs/>
                <w:sz w:val="24"/>
                <w:szCs w:val="24"/>
                <w:lang w:eastAsia="zh-CN"/>
              </w:rPr>
              <w:t>、</w:t>
            </w:r>
            <w:r>
              <w:rPr>
                <w:rFonts w:hint="default" w:ascii="Times New Roman" w:hAnsi="Times New Roman" w:cs="Times New Roman" w:eastAsiaTheme="minorEastAsia"/>
                <w:color w:val="000000"/>
                <w:sz w:val="24"/>
                <w:szCs w:val="24"/>
                <w:lang w:eastAsia="zh-CN"/>
              </w:rPr>
              <w:t>项目实施过程中应将环评中提及的污染防治措施予以落实，井重点做好以下几方面的工作</w:t>
            </w:r>
            <w:r>
              <w:rPr>
                <w:rFonts w:hint="eastAsia" w:ascii="Times New Roman" w:hAnsi="Times New Roman" w:cs="Times New Roman" w:eastAsiaTheme="minorEastAsia"/>
                <w:color w:val="00000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eastAsiaTheme="minorEastAsia"/>
                <w:color w:val="000000"/>
                <w:sz w:val="24"/>
                <w:szCs w:val="24"/>
                <w:lang w:val="en-US" w:eastAsia="zh-CN"/>
              </w:rPr>
              <w:t>1</w:t>
            </w:r>
            <w:r>
              <w:rPr>
                <w:rFonts w:hint="default" w:ascii="Times New Roman" w:hAnsi="Times New Roman" w:cs="Times New Roman" w:eastAsiaTheme="minorEastAsia"/>
                <w:color w:val="000000"/>
                <w:sz w:val="24"/>
                <w:szCs w:val="24"/>
                <w:lang w:eastAsia="zh-CN"/>
              </w:rPr>
              <w:t>、做好厂区内雨污分流、清污分流工作。项目生活污水经预处理达到三级标准后线人三门县城市污水处理厂处理，厂区内设个规范化的可供厂外监督的排放口， 排成口设置规范化标志牌和采样口。</w:t>
            </w:r>
          </w:p>
          <w:p>
            <w:pPr>
              <w:keepNext w:val="0"/>
              <w:keepLines w:val="0"/>
              <w:pageBreakBefore w:val="0"/>
              <w:widowControl w:val="0"/>
              <w:kinsoku/>
              <w:wordWrap/>
              <w:overflowPunct/>
              <w:topLinePunct w:val="0"/>
              <w:autoSpaceDE/>
              <w:autoSpaceDN/>
              <w:bidi w:val="0"/>
              <w:adjustRightInd w:val="0"/>
              <w:snapToGrid w:val="0"/>
              <w:spacing w:before="62" w:after="0" w:afterLines="0" w:line="460" w:lineRule="exact"/>
              <w:ind w:firstLine="480" w:firstLineChars="200"/>
              <w:jc w:val="both"/>
              <w:textAlignment w:val="auto"/>
              <w:outlineLvl w:val="9"/>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2、加强大气污染防治，严格落实环评提出的各项大气污染防治措施。加强焊接车间的通风，设置换气扇等措施，确保车间空气流通。</w:t>
            </w:r>
          </w:p>
          <w:p>
            <w:pPr>
              <w:keepNext w:val="0"/>
              <w:keepLines w:val="0"/>
              <w:pageBreakBefore w:val="0"/>
              <w:widowControl w:val="0"/>
              <w:kinsoku/>
              <w:wordWrap/>
              <w:overflowPunct/>
              <w:topLinePunct w:val="0"/>
              <w:autoSpaceDE/>
              <w:autoSpaceDN/>
              <w:bidi w:val="0"/>
              <w:adjustRightInd w:val="0"/>
              <w:snapToGrid w:val="0"/>
              <w:spacing w:before="62" w:after="0" w:afterLines="0" w:line="460" w:lineRule="exact"/>
              <w:ind w:firstLine="480" w:firstLineChars="200"/>
              <w:jc w:val="both"/>
              <w:textAlignment w:val="auto"/>
              <w:outlineLvl w:val="9"/>
              <w:rPr>
                <w:rFonts w:hint="eastAsia" w:eastAsia="仿宋_GB2312"/>
                <w:color w:val="000000"/>
                <w:sz w:val="21"/>
                <w:szCs w:val="21"/>
                <w:lang w:eastAsia="zh-CN"/>
              </w:rPr>
            </w:pPr>
            <w:r>
              <w:rPr>
                <w:rFonts w:hint="default" w:ascii="Times New Roman" w:hAnsi="Times New Roman" w:cs="Times New Roman" w:eastAsiaTheme="minorEastAsia"/>
                <w:color w:val="000000"/>
                <w:sz w:val="24"/>
                <w:szCs w:val="24"/>
                <w:lang w:eastAsia="zh-CN"/>
              </w:rPr>
              <w:t>3、建设规范固废堆放场，生产中产生的边角料属于一般固废，要求分类收集后外卖，不得露天堆放，按一般固废管理工作要求做好暂时储存管理工作，并防雨防渗。废乳化液属危险废物，要密闭存放，加强管理，做到防渗防漏防腐，危险废物必须交由有资质的单位处置，危险废物转移须建立联单制并签订委托协议。生活垃圾应委托环卫部门进行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59" w:hRule="atLeast"/>
          <w:jc w:val="center"/>
        </w:trPr>
        <w:tc>
          <w:tcPr>
            <w:tcW w:w="8924" w:type="dxa"/>
            <w:vAlign w:val="top"/>
          </w:tcPr>
          <w:p>
            <w:pPr>
              <w:keepNext w:val="0"/>
              <w:keepLines w:val="0"/>
              <w:pageBreakBefore w:val="0"/>
              <w:widowControl w:val="0"/>
              <w:kinsoku/>
              <w:wordWrap/>
              <w:overflowPunct/>
              <w:topLinePunct w:val="0"/>
              <w:autoSpaceDE/>
              <w:autoSpaceDN/>
              <w:bidi w:val="0"/>
              <w:adjustRightInd w:val="0"/>
              <w:snapToGrid w:val="0"/>
              <w:spacing w:before="62" w:after="0" w:afterLines="0" w:line="440" w:lineRule="exact"/>
              <w:ind w:firstLine="480" w:firstLineChars="200"/>
              <w:jc w:val="both"/>
              <w:textAlignment w:val="auto"/>
              <w:outlineLvl w:val="9"/>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eastAsiaTheme="minorEastAsia"/>
                <w:color w:val="000000"/>
                <w:sz w:val="24"/>
                <w:szCs w:val="24"/>
                <w:lang w:val="en-US" w:eastAsia="zh-CN"/>
              </w:rPr>
              <w:t>4、</w:t>
            </w:r>
            <w:r>
              <w:rPr>
                <w:rFonts w:hint="default" w:ascii="Times New Roman" w:hAnsi="Times New Roman" w:cs="Times New Roman" w:eastAsiaTheme="minorEastAsia"/>
                <w:color w:val="000000"/>
                <w:sz w:val="24"/>
                <w:szCs w:val="24"/>
                <w:lang w:eastAsia="zh-CN"/>
              </w:rPr>
              <w:t>加强生产管理，同时必须做好降噪诚震工作。加强设备的维护，确保设备处于良好的运转状态，杜绝因设备不正常运转时产生的高噪声现象。加强员工的环保意识，在厂区内种植绿色植被，美化环境。</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440" w:lineRule="exact"/>
              <w:ind w:left="0" w:leftChars="0"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项目建设必须严格执行配套建设的环境保护设施与主体工程同时设计、同时施工、同时投产使用的环境保护“三同时”制度，在设计、施工、试生产和日常管理各个环节中落实环境保护措施。项目试生产前，须向我局备案</w:t>
            </w:r>
            <w:r>
              <w:rPr>
                <w:rFonts w:hint="eastAsia" w:ascii="Times New Roman" w:hAnsi="Times New Roman" w:cs="Times New Roman" w:eastAsiaTheme="minorEastAsia"/>
                <w:color w:val="000000"/>
                <w:sz w:val="24"/>
                <w:szCs w:val="24"/>
                <w:lang w:eastAsia="zh-CN"/>
              </w:rPr>
              <w:t>；</w:t>
            </w:r>
            <w:r>
              <w:rPr>
                <w:rFonts w:hint="default" w:ascii="Times New Roman" w:hAnsi="Times New Roman" w:cs="Times New Roman" w:eastAsiaTheme="minorEastAsia"/>
                <w:color w:val="000000"/>
                <w:sz w:val="24"/>
                <w:szCs w:val="24"/>
                <w:lang w:eastAsia="zh-CN"/>
              </w:rPr>
              <w:t>项目竣工后，建设单位必须按规定程序申请环保设施竣工验收。验收合格后，项目方可正式投入生产。</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请环境监察大队负责对项目实施的日常环保监管工作，同时你公司须按规定接受环保部门的监督检查。</w:t>
            </w:r>
          </w:p>
        </w:tc>
      </w:tr>
    </w:tbl>
    <w:p>
      <w:pPr>
        <w:keepNext w:val="0"/>
        <w:keepLines w:val="0"/>
        <w:pageBreakBefore w:val="0"/>
        <w:widowControl/>
        <w:kinsoku/>
        <w:wordWrap/>
        <w:overflowPunct/>
        <w:topLinePunct w:val="0"/>
        <w:autoSpaceDE/>
        <w:autoSpaceDN/>
        <w:bidi w:val="0"/>
        <w:adjustRightInd w:val="0"/>
        <w:snapToGrid w:val="0"/>
        <w:spacing w:after="0" w:afterLines="0" w:line="500" w:lineRule="exact"/>
        <w:textAlignment w:val="auto"/>
        <w:outlineLvl w:val="9"/>
        <w:rPr>
          <w:rFonts w:hint="eastAsia" w:asciiTheme="minorEastAsia" w:hAnsiTheme="minorEastAsia" w:eastAsiaTheme="minorEastAsia" w:cstheme="minorEastAsia"/>
          <w:b/>
          <w:bCs w:val="0"/>
          <w:color w:val="000000"/>
          <w:sz w:val="32"/>
          <w:szCs w:val="32"/>
          <w:lang w:eastAsia="zh-CN"/>
        </w:rPr>
      </w:pPr>
      <w:r>
        <w:rPr>
          <w:rFonts w:hint="eastAsia" w:asciiTheme="minorEastAsia" w:hAnsiTheme="minorEastAsia" w:eastAsiaTheme="minorEastAsia" w:cstheme="minorEastAsia"/>
          <w:b/>
          <w:bCs w:val="0"/>
          <w:color w:val="000000"/>
          <w:sz w:val="32"/>
          <w:szCs w:val="32"/>
        </w:rPr>
        <w:t>五</w:t>
      </w:r>
      <w:r>
        <w:rPr>
          <w:rFonts w:hint="eastAsia" w:asciiTheme="minorEastAsia" w:hAnsiTheme="minorEastAsia" w:eastAsiaTheme="minorEastAsia" w:cstheme="minorEastAsia"/>
          <w:b/>
          <w:bCs w:val="0"/>
          <w:color w:val="000000"/>
          <w:sz w:val="32"/>
          <w:szCs w:val="32"/>
          <w:lang w:eastAsia="zh-CN"/>
        </w:rPr>
        <w:t>、</w:t>
      </w:r>
      <w:r>
        <w:rPr>
          <w:rFonts w:hint="eastAsia" w:asciiTheme="minorEastAsia" w:hAnsiTheme="minorEastAsia" w:eastAsiaTheme="minorEastAsia" w:cstheme="minorEastAsia"/>
          <w:b/>
          <w:bCs w:val="0"/>
          <w:sz w:val="32"/>
          <w:szCs w:val="32"/>
        </w:rPr>
        <w:t>验收监测质量保证及质量控制</w:t>
      </w:r>
    </w:p>
    <w:tbl>
      <w:tblPr>
        <w:tblStyle w:val="11"/>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80" w:hRule="atLeast"/>
          <w:jc w:val="center"/>
        </w:trPr>
        <w:tc>
          <w:tcPr>
            <w:tcW w:w="8924" w:type="dxa"/>
            <w:vAlign w:val="top"/>
          </w:tcPr>
          <w:p>
            <w:pPr>
              <w:keepNext w:val="0"/>
              <w:keepLines w:val="0"/>
              <w:pageBreakBefore w:val="0"/>
              <w:numPr>
                <w:ilvl w:val="0"/>
                <w:numId w:val="0"/>
              </w:numPr>
              <w:kinsoku/>
              <w:wordWrap/>
              <w:overflowPunct/>
              <w:topLinePunct w:val="0"/>
              <w:autoSpaceDE/>
              <w:autoSpaceDN/>
              <w:bidi w:val="0"/>
              <w:spacing w:after="0" w:afterLines="0" w:line="440" w:lineRule="exact"/>
              <w:textAlignment w:val="auto"/>
              <w:outlineLvl w:val="9"/>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一、验收监测方法</w:t>
            </w:r>
          </w:p>
          <w:p>
            <w:pPr>
              <w:pStyle w:val="13"/>
              <w:keepNext w:val="0"/>
              <w:keepLines w:val="0"/>
              <w:pageBreakBefore w:val="0"/>
              <w:kinsoku/>
              <w:wordWrap/>
              <w:overflowPunct/>
              <w:topLinePunct w:val="0"/>
              <w:autoSpaceDE/>
              <w:autoSpaceDN/>
              <w:bidi w:val="0"/>
              <w:spacing w:before="62" w:line="440" w:lineRule="exact"/>
              <w:ind w:left="0" w:leftChars="0" w:firstLine="480" w:firstLineChars="200"/>
              <w:textAlignment w:val="auto"/>
              <w:outlineLvl w:val="9"/>
              <w:rPr>
                <w:rFonts w:hint="default" w:ascii="Times New Roman" w:hAnsi="Times New Roman" w:eastAsia="仿宋_GB2312" w:cs="Times New Roman"/>
                <w:color w:val="000000"/>
                <w:szCs w:val="21"/>
                <w:lang w:val="en-US"/>
              </w:rPr>
            </w:pPr>
            <w:r>
              <w:rPr>
                <w:rFonts w:hint="default" w:ascii="Times New Roman" w:hAnsi="Times New Roman" w:cs="Times New Roman"/>
                <w:b w:val="0"/>
                <w:color w:val="000000"/>
                <w:sz w:val="24"/>
                <w:szCs w:val="24"/>
                <w:lang w:val="en-US" w:eastAsia="zh-CN" w:bidi="ar-SA"/>
              </w:rPr>
              <w:t>本项目监测分析方法见表</w:t>
            </w:r>
            <w:r>
              <w:rPr>
                <w:rFonts w:hint="eastAsia" w:cs="Times New Roman"/>
                <w:b w:val="0"/>
                <w:color w:val="000000"/>
                <w:sz w:val="24"/>
                <w:szCs w:val="24"/>
                <w:lang w:val="en-US" w:eastAsia="zh-CN" w:bidi="ar-SA"/>
              </w:rPr>
              <w:t>5-1</w:t>
            </w:r>
            <w:r>
              <w:rPr>
                <w:rFonts w:hint="default" w:ascii="Times New Roman" w:hAnsi="Times New Roman" w:cs="Times New Roman"/>
                <w:b w:val="0"/>
                <w:color w:val="000000"/>
                <w:sz w:val="24"/>
                <w:szCs w:val="24"/>
                <w:lang w:val="en-US" w:eastAsia="zh-CN" w:bidi="ar-SA"/>
              </w:rPr>
              <w:t>。</w:t>
            </w:r>
          </w:p>
          <w:p>
            <w:pPr>
              <w:pStyle w:val="13"/>
              <w:keepNext w:val="0"/>
              <w:keepLines w:val="0"/>
              <w:pageBreakBefore w:val="0"/>
              <w:kinsoku/>
              <w:wordWrap/>
              <w:overflowPunct/>
              <w:topLinePunct w:val="0"/>
              <w:autoSpaceDE/>
              <w:autoSpaceDN/>
              <w:bidi w:val="0"/>
              <w:spacing w:before="62" w:line="440" w:lineRule="exact"/>
              <w:ind w:left="0" w:leftChars="0" w:firstLine="0" w:firstLineChars="0"/>
              <w:jc w:val="center"/>
              <w:textAlignment w:val="auto"/>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表</w:t>
            </w:r>
            <w:r>
              <w:rPr>
                <w:rFonts w:hint="eastAsia" w:cs="Times New Roman"/>
                <w:b w:val="0"/>
                <w:color w:val="000000"/>
                <w:sz w:val="24"/>
                <w:szCs w:val="24"/>
                <w:lang w:val="en-US" w:eastAsia="zh-CN" w:bidi="ar-SA"/>
              </w:rPr>
              <w:t>5-1</w:t>
            </w:r>
            <w:r>
              <w:rPr>
                <w:rFonts w:hint="default" w:ascii="Times New Roman" w:hAnsi="Times New Roman" w:eastAsia="宋体" w:cs="Times New Roman"/>
                <w:b w:val="0"/>
                <w:color w:val="000000"/>
                <w:sz w:val="24"/>
                <w:szCs w:val="24"/>
                <w:lang w:val="en-US" w:eastAsia="zh-CN" w:bidi="ar-SA"/>
              </w:rPr>
              <w:t xml:space="preserve">  监测分析方法一览表</w:t>
            </w:r>
          </w:p>
          <w:tbl>
            <w:tblPr>
              <w:tblStyle w:val="11"/>
              <w:tblW w:w="87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4231"/>
              <w:gridCol w:w="2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687"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423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分析方法及来源</w:t>
                  </w:r>
                </w:p>
              </w:tc>
              <w:tc>
                <w:tcPr>
                  <w:tcW w:w="2793"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仪器设备名称及编号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8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1687"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pH值</w:t>
                  </w:r>
                </w:p>
              </w:tc>
              <w:tc>
                <w:tcPr>
                  <w:tcW w:w="4231"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水质 pH值的测定 玻璃电极法GB/T 6920-1986</w:t>
                  </w:r>
                </w:p>
              </w:tc>
              <w:tc>
                <w:tcPr>
                  <w:tcW w:w="2793"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PHS-3C pH计 CB-11-01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687"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4231"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水质 化学需氧量的测定 重铬酸盐法HJ 828-2017</w:t>
                  </w:r>
                </w:p>
              </w:tc>
              <w:tc>
                <w:tcPr>
                  <w:tcW w:w="2793"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50mL酸式滴定管NO 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1687"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4231"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水质 氨氮的测定</w:t>
                  </w:r>
                </w:p>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纳氏试剂分光光度法 </w:t>
                  </w:r>
                  <w:r>
                    <w:rPr>
                      <w:rFonts w:hint="default" w:ascii="Times New Roman" w:hAnsi="Times New Roman" w:eastAsia="宋体" w:cs="Times New Roman"/>
                      <w:sz w:val="21"/>
                      <w:szCs w:val="21"/>
                      <w:lang w:val="zh-CN" w:eastAsia="zh-CN"/>
                    </w:rPr>
                    <w:fldChar w:fldCharType="begin"/>
                  </w:r>
                  <w:r>
                    <w:rPr>
                      <w:rFonts w:hint="default" w:ascii="Times New Roman" w:hAnsi="Times New Roman" w:eastAsia="宋体" w:cs="Times New Roman"/>
                      <w:sz w:val="21"/>
                      <w:szCs w:val="21"/>
                      <w:lang w:val="zh-CN" w:eastAsia="zh-CN"/>
                    </w:rPr>
                    <w:instrText xml:space="preserve"> HYPERLINK "http://www.es.org.cn/siteadmin/File/StdView.php?bzlistID=1044" \t "_blank" </w:instrText>
                  </w:r>
                  <w:r>
                    <w:rPr>
                      <w:rFonts w:hint="default" w:ascii="Times New Roman" w:hAnsi="Times New Roman" w:eastAsia="宋体" w:cs="Times New Roman"/>
                      <w:sz w:val="21"/>
                      <w:szCs w:val="21"/>
                      <w:lang w:val="zh-CN" w:eastAsia="zh-CN"/>
                    </w:rPr>
                    <w:fldChar w:fldCharType="separate"/>
                  </w:r>
                  <w:r>
                    <w:rPr>
                      <w:rFonts w:hint="default" w:ascii="Times New Roman" w:hAnsi="Times New Roman" w:eastAsia="宋体" w:cs="Times New Roman"/>
                      <w:sz w:val="21"/>
                      <w:szCs w:val="21"/>
                      <w:lang w:val="zh-CN" w:eastAsia="zh-CN"/>
                    </w:rPr>
                    <w:t>HJ 535-2009</w:t>
                  </w:r>
                  <w:r>
                    <w:rPr>
                      <w:rFonts w:hint="default" w:ascii="Times New Roman" w:hAnsi="Times New Roman" w:eastAsia="宋体" w:cs="Times New Roman"/>
                      <w:sz w:val="21"/>
                      <w:szCs w:val="21"/>
                      <w:lang w:val="zh-CN" w:eastAsia="zh-CN"/>
                    </w:rPr>
                    <w:fldChar w:fldCharType="end"/>
                  </w:r>
                </w:p>
              </w:tc>
              <w:tc>
                <w:tcPr>
                  <w:tcW w:w="2793"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可见分光光度计V-1100D CB-08-01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1687"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总磷</w:t>
                  </w:r>
                </w:p>
              </w:tc>
              <w:tc>
                <w:tcPr>
                  <w:tcW w:w="4231"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水质 总磷的测定 钼酸铵分光光度法</w:t>
                  </w:r>
                </w:p>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GB/T 11893-1989</w:t>
                  </w:r>
                </w:p>
              </w:tc>
              <w:tc>
                <w:tcPr>
                  <w:tcW w:w="2793"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可见分光光度计V-1100D CB-08-01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1687"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4231"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zh-CN" w:eastAsia="zh-CN"/>
                    </w:rPr>
                    <w:t>水质 悬浮物的测定 重量法GB/T 11901-1989</w:t>
                  </w:r>
                </w:p>
              </w:tc>
              <w:tc>
                <w:tcPr>
                  <w:tcW w:w="2793"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万分之一天平FA2004CB15-01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1687"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石油类</w:t>
                  </w:r>
                </w:p>
              </w:tc>
              <w:tc>
                <w:tcPr>
                  <w:tcW w:w="4231"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水质 石油类和动植物油的测定</w:t>
                  </w:r>
                </w:p>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红外分光光度法HJ 637-2012</w:t>
                  </w:r>
                </w:p>
              </w:tc>
              <w:tc>
                <w:tcPr>
                  <w:tcW w:w="2793"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OIL480红外分光测油仪    CB-23-01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8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1687" w:type="dxa"/>
                  <w:vAlign w:val="center"/>
                </w:tcPr>
                <w:p>
                  <w:pPr>
                    <w:keepNext w:val="0"/>
                    <w:keepLines w:val="0"/>
                    <w:pageBreakBefore w:val="0"/>
                    <w:widowControl w:val="0"/>
                    <w:kinsoku/>
                    <w:wordWrap/>
                    <w:overflowPunct/>
                    <w:topLinePunct w:val="0"/>
                    <w:autoSpaceDE/>
                    <w:autoSpaceDN/>
                    <w:bidi w:val="0"/>
                    <w:adjustRightInd w:val="0"/>
                    <w:snapToGrid w:val="0"/>
                    <w:spacing w:after="0" w:line="300" w:lineRule="exact"/>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总悬浮颗粒物</w:t>
                  </w:r>
                </w:p>
              </w:tc>
              <w:tc>
                <w:tcPr>
                  <w:tcW w:w="4231"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rPr>
                    <w:t>环境空气 总悬浮颗粒物的测定</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重量法</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GB/T</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15432-1995</w:t>
                  </w:r>
                </w:p>
              </w:tc>
              <w:tc>
                <w:tcPr>
                  <w:tcW w:w="2793" w:type="dxa"/>
                  <w:vAlign w:val="center"/>
                </w:tcPr>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万分之一天平</w:t>
                  </w:r>
                  <w:r>
                    <w:rPr>
                      <w:rFonts w:hint="default" w:ascii="Times New Roman" w:hAnsi="Times New Roman" w:eastAsia="宋体" w:cs="Times New Roman"/>
                      <w:sz w:val="21"/>
                      <w:szCs w:val="21"/>
                      <w:lang w:val="en-US" w:eastAsia="zh-CN"/>
                    </w:rPr>
                    <w:t>FA2004</w:t>
                  </w:r>
                </w:p>
                <w:p>
                  <w:pPr>
                    <w:keepNext w:val="0"/>
                    <w:keepLines w:val="0"/>
                    <w:pageBreakBefore w:val="0"/>
                    <w:widowControl w:val="0"/>
                    <w:kinsoku/>
                    <w:wordWrap/>
                    <w:overflowPunct/>
                    <w:topLinePunct w:val="0"/>
                    <w:autoSpaceDE/>
                    <w:autoSpaceDN/>
                    <w:bidi w:val="0"/>
                    <w:adjustRightInd w:val="0"/>
                    <w:snapToGrid w:val="0"/>
                    <w:spacing w:after="0" w:line="280" w:lineRule="exact"/>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CB-15-01</w:t>
                  </w:r>
                </w:p>
              </w:tc>
            </w:tr>
          </w:tbl>
          <w:p>
            <w:pPr>
              <w:pStyle w:val="6"/>
              <w:keepNext w:val="0"/>
              <w:keepLines w:val="0"/>
              <w:pageBreakBefore w:val="0"/>
              <w:widowControl/>
              <w:kinsoku/>
              <w:wordWrap/>
              <w:overflowPunct/>
              <w:topLinePunct w:val="0"/>
              <w:autoSpaceDE/>
              <w:autoSpaceDN/>
              <w:bidi w:val="0"/>
              <w:adjustRightInd w:val="0"/>
              <w:snapToGrid w:val="0"/>
              <w:spacing w:after="0" w:line="460" w:lineRule="exact"/>
              <w:jc w:val="left"/>
              <w:textAlignment w:val="auto"/>
              <w:outlineLvl w:val="9"/>
              <w:rPr>
                <w:rFonts w:hint="default" w:ascii="Times New Roman" w:hAnsi="Times New Roman" w:eastAsia="宋体" w:cs="Times New Roman"/>
                <w:b/>
                <w:bCs/>
                <w:color w:val="000000"/>
                <w:kern w:val="0"/>
                <w:sz w:val="24"/>
                <w:szCs w:val="24"/>
                <w:lang w:val="en-US" w:eastAsia="zh-CN" w:bidi="ar-SA"/>
              </w:rPr>
            </w:pPr>
            <w:r>
              <w:rPr>
                <w:rFonts w:hint="default" w:ascii="Times New Roman" w:hAnsi="Times New Roman" w:eastAsia="宋体" w:cs="Times New Roman"/>
                <w:b/>
                <w:bCs/>
                <w:color w:val="000000"/>
                <w:kern w:val="0"/>
                <w:sz w:val="24"/>
                <w:szCs w:val="24"/>
                <w:lang w:val="en-US" w:eastAsia="zh-CN" w:bidi="ar-SA"/>
              </w:rPr>
              <w:t>二、质量控制和质量保证</w:t>
            </w:r>
          </w:p>
          <w:p>
            <w:pPr>
              <w:pStyle w:val="6"/>
              <w:keepNext w:val="0"/>
              <w:keepLines w:val="0"/>
              <w:pageBreakBefore w:val="0"/>
              <w:widowControl/>
              <w:kinsoku/>
              <w:wordWrap/>
              <w:overflowPunct/>
              <w:topLinePunct w:val="0"/>
              <w:autoSpaceDE/>
              <w:autoSpaceDN/>
              <w:bidi w:val="0"/>
              <w:adjustRightInd w:val="0"/>
              <w:snapToGrid w:val="0"/>
              <w:spacing w:after="0" w:line="460" w:lineRule="exact"/>
              <w:ind w:left="0" w:right="0" w:firstLine="480" w:firstLineChars="200"/>
              <w:jc w:val="left"/>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为了确保监测数据具有代表性、可靠性、准确性，在本次验收监测中对监测全过程包括布点、采样、实验室分析、数据处理等各环节进行严格的质量控制。具体要求如下：</w:t>
            </w:r>
          </w:p>
          <w:p>
            <w:pPr>
              <w:pStyle w:val="6"/>
              <w:keepNext w:val="0"/>
              <w:keepLines w:val="0"/>
              <w:pageBreakBefore w:val="0"/>
              <w:widowControl/>
              <w:kinsoku/>
              <w:wordWrap/>
              <w:overflowPunct/>
              <w:topLinePunct w:val="0"/>
              <w:autoSpaceDE/>
              <w:autoSpaceDN/>
              <w:bidi w:val="0"/>
              <w:adjustRightInd w:val="0"/>
              <w:snapToGrid w:val="0"/>
              <w:spacing w:after="0" w:line="440" w:lineRule="exact"/>
              <w:ind w:left="0" w:right="0" w:firstLine="480" w:firstLineChars="200"/>
              <w:jc w:val="left"/>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1、合理布设监测点位，保证各监测点位布设的科学性和可比性；</w:t>
            </w:r>
          </w:p>
        </w:tc>
      </w:tr>
    </w:tbl>
    <w:p>
      <w:pPr>
        <w:pStyle w:val="2"/>
        <w:sectPr>
          <w:pgSz w:w="11906" w:h="16838"/>
          <w:pgMar w:top="1327" w:right="1746" w:bottom="1327" w:left="1746" w:header="708" w:footer="709" w:gutter="0"/>
          <w:pgBorders>
            <w:top w:val="none" w:sz="0" w:space="0"/>
            <w:left w:val="none" w:sz="0" w:space="0"/>
            <w:bottom w:val="none" w:sz="0" w:space="0"/>
            <w:right w:val="none" w:sz="0" w:space="0"/>
          </w:pgBorders>
          <w:pgNumType w:fmt="decimal"/>
          <w:cols w:space="0" w:num="1"/>
          <w:rtlGutter w:val="0"/>
          <w:docGrid w:linePitch="360" w:charSpace="0"/>
        </w:sectPr>
      </w:pPr>
    </w:p>
    <w:tbl>
      <w:tblPr>
        <w:tblStyle w:val="11"/>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879" w:hRule="atLeast"/>
          <w:jc w:val="center"/>
        </w:trPr>
        <w:tc>
          <w:tcPr>
            <w:tcW w:w="8924" w:type="dxa"/>
            <w:vAlign w:val="top"/>
          </w:tcPr>
          <w:p>
            <w:pPr>
              <w:pStyle w:val="6"/>
              <w:keepNext w:val="0"/>
              <w:keepLines w:val="0"/>
              <w:pageBreakBefore w:val="0"/>
              <w:widowControl/>
              <w:kinsoku/>
              <w:wordWrap/>
              <w:overflowPunct/>
              <w:topLinePunct w:val="0"/>
              <w:autoSpaceDE/>
              <w:autoSpaceDN/>
              <w:bidi w:val="0"/>
              <w:adjustRightInd w:val="0"/>
              <w:snapToGrid w:val="0"/>
              <w:spacing w:after="0" w:line="360" w:lineRule="auto"/>
              <w:ind w:left="0" w:right="0" w:firstLine="480" w:firstLineChars="200"/>
              <w:jc w:val="left"/>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2、由厂方提供验收监测期间的工况条件，验收监测工况负荷达到额定负荷的 75%以上。</w:t>
            </w:r>
          </w:p>
          <w:p>
            <w:pPr>
              <w:pStyle w:val="6"/>
              <w:keepNext w:val="0"/>
              <w:keepLines w:val="0"/>
              <w:pageBreakBefore w:val="0"/>
              <w:widowControl/>
              <w:kinsoku/>
              <w:wordWrap/>
              <w:overflowPunct/>
              <w:topLinePunct w:val="0"/>
              <w:autoSpaceDE/>
              <w:autoSpaceDN/>
              <w:bidi w:val="0"/>
              <w:adjustRightInd w:val="0"/>
              <w:snapToGrid w:val="0"/>
              <w:spacing w:after="0" w:line="360" w:lineRule="auto"/>
              <w:ind w:left="0" w:right="0" w:firstLine="480" w:firstLineChars="200"/>
              <w:jc w:val="left"/>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3、现场采样、分析人员经技术培训，持证上岗后方可工作。</w:t>
            </w:r>
          </w:p>
          <w:p>
            <w:pPr>
              <w:pStyle w:val="6"/>
              <w:keepNext w:val="0"/>
              <w:keepLines w:val="0"/>
              <w:pageBreakBefore w:val="0"/>
              <w:widowControl/>
              <w:kinsoku/>
              <w:wordWrap/>
              <w:overflowPunct/>
              <w:topLinePunct w:val="0"/>
              <w:autoSpaceDE/>
              <w:autoSpaceDN/>
              <w:bidi w:val="0"/>
              <w:adjustRightInd w:val="0"/>
              <w:snapToGrid w:val="0"/>
              <w:spacing w:after="0" w:line="360" w:lineRule="auto"/>
              <w:ind w:left="0" w:right="0" w:firstLine="480" w:firstLineChars="200"/>
              <w:jc w:val="left"/>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4、本次监测所用仪器、量器均为计量部门鉴定认证和分析人员校准合格的。</w:t>
            </w:r>
          </w:p>
          <w:p>
            <w:pPr>
              <w:pStyle w:val="6"/>
              <w:keepNext w:val="0"/>
              <w:keepLines w:val="0"/>
              <w:pageBreakBefore w:val="0"/>
              <w:widowControl/>
              <w:kinsoku/>
              <w:wordWrap/>
              <w:overflowPunct/>
              <w:topLinePunct w:val="0"/>
              <w:autoSpaceDE/>
              <w:autoSpaceDN/>
              <w:bidi w:val="0"/>
              <w:adjustRightInd w:val="0"/>
              <w:snapToGrid w:val="0"/>
              <w:spacing w:after="0" w:line="360" w:lineRule="auto"/>
              <w:ind w:left="0" w:right="0" w:firstLine="480" w:firstLineChars="200"/>
              <w:jc w:val="left"/>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5、监测分析方法采用国家颁布的标准</w:t>
            </w:r>
            <w:r>
              <w:rPr>
                <w:rFonts w:hint="default" w:ascii="Times New Roman" w:hAnsi="Times New Roman" w:eastAsia="宋体" w:cs="Times New Roman"/>
                <w:b w:val="0"/>
                <w:color w:val="auto"/>
                <w:kern w:val="2"/>
                <w:sz w:val="24"/>
                <w:szCs w:val="24"/>
                <w:lang w:val="en-US" w:eastAsia="zh-CN" w:bidi="ar-SA"/>
              </w:rPr>
              <w:t>（或推荐）</w:t>
            </w:r>
            <w:r>
              <w:rPr>
                <w:rFonts w:hint="default" w:ascii="Times New Roman" w:hAnsi="Times New Roman" w:eastAsia="宋体" w:cs="Times New Roman"/>
                <w:b w:val="0"/>
                <w:color w:val="000000"/>
                <w:kern w:val="2"/>
                <w:sz w:val="24"/>
                <w:szCs w:val="24"/>
                <w:lang w:val="en-US" w:eastAsia="zh-CN" w:bidi="ar-SA"/>
              </w:rPr>
              <w:t>分析方法。</w:t>
            </w:r>
          </w:p>
          <w:p>
            <w:pPr>
              <w:pStyle w:val="6"/>
              <w:keepNext w:val="0"/>
              <w:keepLines w:val="0"/>
              <w:pageBreakBefore w:val="0"/>
              <w:widowControl/>
              <w:kinsoku/>
              <w:wordWrap/>
              <w:overflowPunct/>
              <w:topLinePunct w:val="0"/>
              <w:autoSpaceDE/>
              <w:autoSpaceDN/>
              <w:bidi w:val="0"/>
              <w:adjustRightInd w:val="0"/>
              <w:snapToGrid w:val="0"/>
              <w:spacing w:before="8" w:after="0" w:line="360" w:lineRule="auto"/>
              <w:ind w:left="0" w:right="0" w:firstLine="480"/>
              <w:jc w:val="left"/>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6、所有监测数据、记录必须经监测分析人员、审核人员和授权签字人三级审核， 经过校对、校核，最后由授权签字人签字。</w:t>
            </w:r>
          </w:p>
          <w:p>
            <w:pPr>
              <w:pStyle w:val="6"/>
              <w:keepNext w:val="0"/>
              <w:keepLines w:val="0"/>
              <w:pageBreakBefore w:val="0"/>
              <w:widowControl/>
              <w:kinsoku/>
              <w:wordWrap/>
              <w:overflowPunct/>
              <w:topLinePunct w:val="0"/>
              <w:autoSpaceDE/>
              <w:autoSpaceDN/>
              <w:bidi w:val="0"/>
              <w:adjustRightInd w:val="0"/>
              <w:snapToGrid w:val="0"/>
              <w:spacing w:after="0" w:line="360" w:lineRule="auto"/>
              <w:ind w:left="0" w:right="0" w:firstLine="480" w:firstLineChars="200"/>
              <w:jc w:val="left"/>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（1）气体监测分析</w:t>
            </w:r>
          </w:p>
          <w:p>
            <w:pPr>
              <w:pStyle w:val="6"/>
              <w:keepNext w:val="0"/>
              <w:keepLines w:val="0"/>
              <w:pageBreakBefore w:val="0"/>
              <w:widowControl/>
              <w:kinsoku/>
              <w:wordWrap/>
              <w:overflowPunct/>
              <w:topLinePunct w:val="0"/>
              <w:autoSpaceDE/>
              <w:autoSpaceDN/>
              <w:bidi w:val="0"/>
              <w:adjustRightInd w:val="0"/>
              <w:snapToGrid w:val="0"/>
              <w:spacing w:after="0" w:line="360" w:lineRule="auto"/>
              <w:ind w:left="0" w:right="0" w:firstLine="480" w:firstLineChars="200"/>
              <w:jc w:val="left"/>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监测时使用经计量部门检定、并在有效使用期内的检测设备，在采样前均进行了漏气检验，对采样器流量计进行了校核，在测试时保证其采样流量。</w:t>
            </w:r>
          </w:p>
          <w:p>
            <w:pPr>
              <w:pStyle w:val="6"/>
              <w:keepNext w:val="0"/>
              <w:keepLines w:val="0"/>
              <w:pageBreakBefore w:val="0"/>
              <w:widowControl/>
              <w:kinsoku/>
              <w:wordWrap/>
              <w:overflowPunct/>
              <w:topLinePunct w:val="0"/>
              <w:autoSpaceDE/>
              <w:autoSpaceDN/>
              <w:bidi w:val="0"/>
              <w:adjustRightInd w:val="0"/>
              <w:snapToGrid w:val="0"/>
              <w:spacing w:after="0" w:line="360" w:lineRule="auto"/>
              <w:ind w:left="0" w:right="0" w:firstLine="480" w:firstLineChars="200"/>
              <w:jc w:val="left"/>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w:t>
            </w:r>
            <w:r>
              <w:rPr>
                <w:rFonts w:hint="eastAsia" w:ascii="Times New Roman" w:hAnsi="Times New Roman" w:eastAsia="宋体" w:cs="Times New Roman"/>
                <w:b w:val="0"/>
                <w:color w:val="000000"/>
                <w:kern w:val="2"/>
                <w:sz w:val="24"/>
                <w:szCs w:val="24"/>
                <w:lang w:val="en-US" w:eastAsia="zh-CN" w:bidi="ar-SA"/>
              </w:rPr>
              <w:t>2</w:t>
            </w:r>
            <w:r>
              <w:rPr>
                <w:rFonts w:hint="default" w:ascii="Times New Roman" w:hAnsi="Times New Roman" w:eastAsia="宋体" w:cs="Times New Roman"/>
                <w:b w:val="0"/>
                <w:color w:val="000000"/>
                <w:kern w:val="2"/>
                <w:sz w:val="24"/>
                <w:szCs w:val="24"/>
                <w:lang w:val="en-US" w:eastAsia="zh-CN" w:bidi="ar-SA"/>
              </w:rPr>
              <w:t>）废水监测分析</w:t>
            </w:r>
          </w:p>
          <w:p>
            <w:pPr>
              <w:pStyle w:val="6"/>
              <w:keepNext w:val="0"/>
              <w:keepLines w:val="0"/>
              <w:pageBreakBefore w:val="0"/>
              <w:widowControl/>
              <w:kinsoku/>
              <w:wordWrap/>
              <w:overflowPunct/>
              <w:topLinePunct w:val="0"/>
              <w:autoSpaceDE/>
              <w:autoSpaceDN/>
              <w:bidi w:val="0"/>
              <w:adjustRightInd w:val="0"/>
              <w:snapToGrid w:val="0"/>
              <w:spacing w:after="0" w:line="360" w:lineRule="auto"/>
              <w:ind w:left="0" w:right="0" w:firstLine="480" w:firstLineChars="200"/>
              <w:jc w:val="left"/>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废水样品的采集、运输、保存和监测按照国家环境保护总局《地表水和污水监测技术规范》（HJ/T</w:t>
            </w:r>
            <w:r>
              <w:rPr>
                <w:rFonts w:hint="eastAsia" w:ascii="Times New Roman" w:hAnsi="Times New Roman" w:eastAsia="宋体" w:cs="Times New Roman"/>
                <w:b w:val="0"/>
                <w:color w:val="000000"/>
                <w:kern w:val="2"/>
                <w:sz w:val="24"/>
                <w:szCs w:val="24"/>
                <w:lang w:val="en-US" w:eastAsia="zh-CN" w:bidi="ar-SA"/>
              </w:rPr>
              <w:t xml:space="preserve"> </w:t>
            </w:r>
            <w:r>
              <w:rPr>
                <w:rFonts w:hint="default" w:ascii="Times New Roman" w:hAnsi="Times New Roman" w:eastAsia="宋体" w:cs="Times New Roman"/>
                <w:b w:val="0"/>
                <w:color w:val="000000"/>
                <w:kern w:val="2"/>
                <w:sz w:val="24"/>
                <w:szCs w:val="24"/>
                <w:lang w:val="en-US" w:eastAsia="zh-CN" w:bidi="ar-SA"/>
              </w:rPr>
              <w:t>91-2002）的技术要求进行。根据规范要求，在采样过程中采集不少于10%的平行样。部分分析项目质控结果与评价见表</w:t>
            </w:r>
            <w:r>
              <w:rPr>
                <w:rFonts w:hint="eastAsia" w:ascii="Times New Roman" w:hAnsi="Times New Roman" w:eastAsia="宋体" w:cs="Times New Roman"/>
                <w:b w:val="0"/>
                <w:color w:val="000000"/>
                <w:kern w:val="2"/>
                <w:sz w:val="24"/>
                <w:szCs w:val="24"/>
                <w:lang w:val="en-US" w:eastAsia="zh-CN" w:bidi="ar-SA"/>
              </w:rPr>
              <w:t>5-2、5-3</w:t>
            </w:r>
            <w:r>
              <w:rPr>
                <w:rFonts w:hint="default" w:ascii="Times New Roman" w:hAnsi="Times New Roman" w:eastAsia="宋体" w:cs="Times New Roman"/>
                <w:b w:val="0"/>
                <w:color w:val="000000"/>
                <w:kern w:val="2"/>
                <w:sz w:val="24"/>
                <w:szCs w:val="24"/>
                <w:lang w:val="en-US" w:eastAsia="zh-CN" w:bidi="ar-SA"/>
              </w:rPr>
              <w:t>。</w:t>
            </w:r>
          </w:p>
          <w:p>
            <w:pPr>
              <w:pStyle w:val="6"/>
              <w:keepNext w:val="0"/>
              <w:keepLines w:val="0"/>
              <w:pageBreakBefore w:val="0"/>
              <w:widowControl/>
              <w:kinsoku/>
              <w:wordWrap/>
              <w:overflowPunct/>
              <w:topLinePunct w:val="0"/>
              <w:autoSpaceDE/>
              <w:autoSpaceDN/>
              <w:bidi w:val="0"/>
              <w:adjustRightInd w:val="0"/>
              <w:snapToGrid w:val="0"/>
              <w:spacing w:after="0" w:line="360" w:lineRule="auto"/>
              <w:ind w:left="0" w:right="0" w:firstLine="480" w:firstLineChars="200"/>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表</w:t>
            </w:r>
            <w:r>
              <w:rPr>
                <w:rFonts w:hint="eastAsia" w:ascii="Times New Roman" w:hAnsi="Times New Roman" w:eastAsia="宋体" w:cs="Times New Roman"/>
                <w:b w:val="0"/>
                <w:color w:val="000000"/>
                <w:kern w:val="2"/>
                <w:sz w:val="24"/>
                <w:szCs w:val="24"/>
                <w:lang w:val="en-US" w:eastAsia="zh-CN" w:bidi="ar-SA"/>
              </w:rPr>
              <w:t>5-2</w:t>
            </w:r>
            <w:r>
              <w:rPr>
                <w:rFonts w:hint="default" w:ascii="Times New Roman" w:hAnsi="Times New Roman" w:eastAsia="宋体" w:cs="Times New Roman"/>
                <w:b w:val="0"/>
                <w:color w:val="000000"/>
                <w:kern w:val="2"/>
                <w:sz w:val="24"/>
                <w:szCs w:val="24"/>
                <w:lang w:val="en-US" w:eastAsia="zh-CN" w:bidi="ar-SA"/>
              </w:rPr>
              <w:t xml:space="preserve">  部分分析项目质控结果与评价</w:t>
            </w:r>
          </w:p>
          <w:tbl>
            <w:tblPr>
              <w:tblStyle w:val="12"/>
              <w:tblW w:w="8154" w:type="dxa"/>
              <w:jc w:val="center"/>
              <w:tblInd w:w="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635"/>
              <w:gridCol w:w="1884"/>
              <w:gridCol w:w="1986"/>
              <w:gridCol w:w="14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监测项目</w:t>
                  </w:r>
                </w:p>
              </w:tc>
              <w:tc>
                <w:tcPr>
                  <w:tcW w:w="16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质控样编号</w:t>
                  </w:r>
                </w:p>
              </w:tc>
              <w:tc>
                <w:tcPr>
                  <w:tcW w:w="18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测定结果（mg/L)</w:t>
                  </w:r>
                </w:p>
              </w:tc>
              <w:tc>
                <w:tcPr>
                  <w:tcW w:w="19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定值范围（mg/L)</w:t>
                  </w:r>
                </w:p>
              </w:tc>
              <w:tc>
                <w:tcPr>
                  <w:tcW w:w="14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结果评判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23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163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2005105</w:t>
                  </w:r>
                </w:p>
              </w:tc>
              <w:tc>
                <w:tcPr>
                  <w:tcW w:w="18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0.913</w:t>
                  </w:r>
                </w:p>
              </w:tc>
              <w:tc>
                <w:tcPr>
                  <w:tcW w:w="198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0.904±0.042</w:t>
                  </w:r>
                </w:p>
              </w:tc>
              <w:tc>
                <w:tcPr>
                  <w:tcW w:w="14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2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highlight w:val="none"/>
                    </w:rPr>
                  </w:pPr>
                </w:p>
              </w:tc>
              <w:tc>
                <w:tcPr>
                  <w:tcW w:w="18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0.919</w:t>
                  </w:r>
                </w:p>
              </w:tc>
              <w:tc>
                <w:tcPr>
                  <w:tcW w:w="198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p>
              </w:tc>
              <w:tc>
                <w:tcPr>
                  <w:tcW w:w="14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23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总磷</w:t>
                  </w:r>
                </w:p>
              </w:tc>
              <w:tc>
                <w:tcPr>
                  <w:tcW w:w="163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203950</w:t>
                  </w:r>
                </w:p>
              </w:tc>
              <w:tc>
                <w:tcPr>
                  <w:tcW w:w="18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0.292</w:t>
                  </w:r>
                </w:p>
              </w:tc>
              <w:tc>
                <w:tcPr>
                  <w:tcW w:w="198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0.283±0.013</w:t>
                  </w:r>
                </w:p>
              </w:tc>
              <w:tc>
                <w:tcPr>
                  <w:tcW w:w="14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2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highlight w:val="none"/>
                    </w:rPr>
                  </w:pPr>
                </w:p>
              </w:tc>
              <w:tc>
                <w:tcPr>
                  <w:tcW w:w="18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0.278</w:t>
                  </w:r>
                </w:p>
              </w:tc>
              <w:tc>
                <w:tcPr>
                  <w:tcW w:w="198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p>
              </w:tc>
              <w:tc>
                <w:tcPr>
                  <w:tcW w:w="14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7" w:hRule="atLeast"/>
                <w:jc w:val="center"/>
              </w:trPr>
              <w:tc>
                <w:tcPr>
                  <w:tcW w:w="123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化学需氧量</w:t>
                  </w:r>
                </w:p>
              </w:tc>
              <w:tc>
                <w:tcPr>
                  <w:tcW w:w="163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2001118</w:t>
                  </w:r>
                </w:p>
              </w:tc>
              <w:tc>
                <w:tcPr>
                  <w:tcW w:w="18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114</w:t>
                  </w:r>
                </w:p>
              </w:tc>
              <w:tc>
                <w:tcPr>
                  <w:tcW w:w="198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118±8</w:t>
                  </w:r>
                </w:p>
              </w:tc>
              <w:tc>
                <w:tcPr>
                  <w:tcW w:w="14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7" w:hRule="atLeast"/>
                <w:jc w:val="center"/>
              </w:trPr>
              <w:tc>
                <w:tcPr>
                  <w:tcW w:w="12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16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18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red"/>
                      <w:lang w:val="en-US" w:eastAsia="zh-CN"/>
                    </w:rPr>
                  </w:pPr>
                  <w:r>
                    <w:rPr>
                      <w:rFonts w:hint="eastAsia" w:ascii="Times New Roman" w:hAnsi="Times New Roman" w:eastAsia="宋体" w:cs="Times New Roman"/>
                      <w:sz w:val="21"/>
                      <w:szCs w:val="21"/>
                      <w:highlight w:val="none"/>
                      <w:lang w:val="en-US" w:eastAsia="zh-CN"/>
                    </w:rPr>
                    <w:t>114</w:t>
                  </w:r>
                </w:p>
              </w:tc>
              <w:tc>
                <w:tcPr>
                  <w:tcW w:w="198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red"/>
                      <w:lang w:val="en-US" w:eastAsia="zh-CN"/>
                    </w:rPr>
                  </w:pPr>
                </w:p>
              </w:tc>
              <w:tc>
                <w:tcPr>
                  <w:tcW w:w="14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red"/>
                      <w:lang w:val="en-US" w:eastAsia="zh-CN"/>
                    </w:rPr>
                  </w:pPr>
                  <w:r>
                    <w:rPr>
                      <w:rFonts w:hint="eastAsia" w:ascii="Times New Roman" w:hAnsi="Times New Roman" w:eastAsia="宋体" w:cs="Times New Roman"/>
                      <w:sz w:val="21"/>
                      <w:szCs w:val="21"/>
                      <w:highlight w:val="none"/>
                      <w:lang w:val="en-US" w:eastAsia="zh-CN"/>
                    </w:rPr>
                    <w:t>符合</w:t>
                  </w:r>
                </w:p>
              </w:tc>
            </w:tr>
          </w:tbl>
          <w:p>
            <w:pPr>
              <w:pStyle w:val="6"/>
              <w:keepNext w:val="0"/>
              <w:keepLines w:val="0"/>
              <w:pageBreakBefore w:val="0"/>
              <w:widowControl/>
              <w:kinsoku/>
              <w:wordWrap/>
              <w:overflowPunct/>
              <w:topLinePunct w:val="0"/>
              <w:autoSpaceDE/>
              <w:autoSpaceDN/>
              <w:bidi w:val="0"/>
              <w:adjustRightInd w:val="0"/>
              <w:snapToGrid w:val="0"/>
              <w:spacing w:before="361" w:beforeLines="100" w:after="0" w:line="360" w:lineRule="auto"/>
              <w:ind w:left="0" w:right="0" w:firstLine="480" w:firstLineChars="200"/>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表5-</w:t>
            </w:r>
            <w:r>
              <w:rPr>
                <w:rFonts w:hint="eastAsia" w:ascii="Times New Roman" w:hAnsi="Times New Roman" w:eastAsia="宋体" w:cs="Times New Roman"/>
                <w:b w:val="0"/>
                <w:color w:val="000000"/>
                <w:kern w:val="2"/>
                <w:sz w:val="24"/>
                <w:szCs w:val="24"/>
                <w:lang w:val="en-US" w:eastAsia="zh-CN" w:bidi="ar-SA"/>
              </w:rPr>
              <w:t>3</w:t>
            </w:r>
            <w:r>
              <w:rPr>
                <w:rFonts w:hint="default" w:ascii="Times New Roman" w:hAnsi="Times New Roman" w:eastAsia="宋体" w:cs="Times New Roman"/>
                <w:b w:val="0"/>
                <w:color w:val="000000"/>
                <w:kern w:val="2"/>
                <w:sz w:val="24"/>
                <w:szCs w:val="24"/>
                <w:lang w:val="en-US" w:eastAsia="zh-CN" w:bidi="ar-SA"/>
              </w:rPr>
              <w:t xml:space="preserve">  部分分析项目平行样</w:t>
            </w:r>
          </w:p>
          <w:tbl>
            <w:tblPr>
              <w:tblStyle w:val="12"/>
              <w:tblW w:w="8154" w:type="dxa"/>
              <w:jc w:val="center"/>
              <w:tblInd w:w="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975"/>
              <w:gridCol w:w="1065"/>
              <w:gridCol w:w="2023"/>
              <w:gridCol w:w="915"/>
              <w:gridCol w:w="825"/>
              <w:gridCol w:w="8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样品编号</w:t>
                  </w:r>
                </w:p>
              </w:tc>
              <w:tc>
                <w:tcPr>
                  <w:tcW w:w="97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监测</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项目</w:t>
                  </w:r>
                </w:p>
              </w:tc>
              <w:tc>
                <w:tcPr>
                  <w:tcW w:w="10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采样点位</w:t>
                  </w:r>
                </w:p>
              </w:tc>
              <w:tc>
                <w:tcPr>
                  <w:tcW w:w="20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测定结果（mg/L)</w:t>
                  </w:r>
                </w:p>
              </w:tc>
              <w:tc>
                <w:tcPr>
                  <w:tcW w:w="91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相对</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偏差%</w:t>
                  </w:r>
                </w:p>
              </w:tc>
              <w:tc>
                <w:tcPr>
                  <w:tcW w:w="8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允许</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偏差%</w:t>
                  </w:r>
                </w:p>
              </w:tc>
              <w:tc>
                <w:tcPr>
                  <w:tcW w:w="8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54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S20180822001</w:t>
                  </w:r>
                </w:p>
              </w:tc>
              <w:tc>
                <w:tcPr>
                  <w:tcW w:w="97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lang w:val="en-US" w:eastAsia="zh-CN"/>
                    </w:rPr>
                    <w:t>氨氮</w:t>
                  </w:r>
                </w:p>
              </w:tc>
              <w:tc>
                <w:tcPr>
                  <w:tcW w:w="106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排放口</w:t>
                  </w:r>
                </w:p>
              </w:tc>
              <w:tc>
                <w:tcPr>
                  <w:tcW w:w="20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7.61</w:t>
                  </w:r>
                </w:p>
              </w:tc>
              <w:tc>
                <w:tcPr>
                  <w:tcW w:w="91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c>
                <w:tcPr>
                  <w:tcW w:w="82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val="en-US" w:eastAsia="zh-CN"/>
                    </w:rPr>
                    <w:t>10</w:t>
                  </w:r>
                </w:p>
              </w:tc>
              <w:tc>
                <w:tcPr>
                  <w:tcW w:w="80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5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106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20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7.69</w:t>
                  </w:r>
                </w:p>
              </w:tc>
              <w:tc>
                <w:tcPr>
                  <w:tcW w:w="91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p>
              </w:tc>
              <w:tc>
                <w:tcPr>
                  <w:tcW w:w="8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p>
              </w:tc>
              <w:tc>
                <w:tcPr>
                  <w:tcW w:w="80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5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lang w:val="en-US" w:eastAsia="zh-CN"/>
                    </w:rPr>
                  </w:pPr>
                </w:p>
              </w:tc>
              <w:tc>
                <w:tcPr>
                  <w:tcW w:w="97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eastAsiaTheme="minorEastAsia"/>
                      <w:b w:val="0"/>
                      <w:bCs w:val="0"/>
                      <w:color w:val="000000"/>
                      <w:sz w:val="21"/>
                      <w:szCs w:val="21"/>
                      <w:lang w:val="en-US" w:eastAsia="zh-CN" w:bidi="ar-SA"/>
                    </w:rPr>
                    <w:t>化学需氧量</w:t>
                  </w:r>
                </w:p>
              </w:tc>
              <w:tc>
                <w:tcPr>
                  <w:tcW w:w="106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lang w:val="en-US" w:eastAsia="zh-CN"/>
                    </w:rPr>
                  </w:pPr>
                  <w:r>
                    <w:rPr>
                      <w:rFonts w:hint="eastAsia" w:ascii="Times New Roman" w:hAnsi="Times New Roman" w:eastAsia="宋体" w:cs="Times New Roman"/>
                      <w:sz w:val="21"/>
                      <w:szCs w:val="21"/>
                      <w:highlight w:val="none"/>
                      <w:lang w:val="en-US" w:eastAsia="zh-CN"/>
                    </w:rPr>
                    <w:t>排放口</w:t>
                  </w:r>
                </w:p>
              </w:tc>
              <w:tc>
                <w:tcPr>
                  <w:tcW w:w="20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63</w:t>
                  </w:r>
                </w:p>
              </w:tc>
              <w:tc>
                <w:tcPr>
                  <w:tcW w:w="91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3.08</w:t>
                  </w:r>
                </w:p>
              </w:tc>
              <w:tc>
                <w:tcPr>
                  <w:tcW w:w="82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eastAsia="zh-CN"/>
                    </w:rPr>
                    <w:t>0</w:t>
                  </w:r>
                </w:p>
              </w:tc>
              <w:tc>
                <w:tcPr>
                  <w:tcW w:w="80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5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106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20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67</w:t>
                  </w:r>
                </w:p>
              </w:tc>
              <w:tc>
                <w:tcPr>
                  <w:tcW w:w="91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p>
              </w:tc>
              <w:tc>
                <w:tcPr>
                  <w:tcW w:w="8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p>
              </w:tc>
              <w:tc>
                <w:tcPr>
                  <w:tcW w:w="80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5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lang w:val="en-US" w:eastAsia="zh-CN"/>
                    </w:rPr>
                  </w:pPr>
                </w:p>
              </w:tc>
              <w:tc>
                <w:tcPr>
                  <w:tcW w:w="97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lang w:val="en-US" w:eastAsia="zh-CN"/>
                    </w:rPr>
                    <w:t>总磷</w:t>
                  </w:r>
                </w:p>
              </w:tc>
              <w:tc>
                <w:tcPr>
                  <w:tcW w:w="106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lang w:val="en-US" w:eastAsia="zh-CN"/>
                    </w:rPr>
                  </w:pPr>
                  <w:r>
                    <w:rPr>
                      <w:rFonts w:hint="eastAsia" w:ascii="Times New Roman" w:hAnsi="Times New Roman" w:eastAsia="宋体" w:cs="Times New Roman"/>
                      <w:sz w:val="21"/>
                      <w:szCs w:val="21"/>
                      <w:highlight w:val="none"/>
                      <w:lang w:val="en-US" w:eastAsia="zh-CN"/>
                    </w:rPr>
                    <w:t>排放口</w:t>
                  </w:r>
                </w:p>
              </w:tc>
              <w:tc>
                <w:tcPr>
                  <w:tcW w:w="20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0.871</w:t>
                  </w:r>
                </w:p>
              </w:tc>
              <w:tc>
                <w:tcPr>
                  <w:tcW w:w="91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2.13</w:t>
                  </w:r>
                </w:p>
              </w:tc>
              <w:tc>
                <w:tcPr>
                  <w:tcW w:w="82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10</w:t>
                  </w:r>
                </w:p>
              </w:tc>
              <w:tc>
                <w:tcPr>
                  <w:tcW w:w="80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5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106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20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0.909</w:t>
                  </w:r>
                </w:p>
              </w:tc>
              <w:tc>
                <w:tcPr>
                  <w:tcW w:w="91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p>
              </w:tc>
              <w:tc>
                <w:tcPr>
                  <w:tcW w:w="8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p>
              </w:tc>
              <w:tc>
                <w:tcPr>
                  <w:tcW w:w="80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54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S20180823001</w:t>
                  </w:r>
                </w:p>
              </w:tc>
              <w:tc>
                <w:tcPr>
                  <w:tcW w:w="97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106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lang w:val="en-US" w:eastAsia="zh-CN"/>
                    </w:rPr>
                  </w:pPr>
                  <w:r>
                    <w:rPr>
                      <w:rFonts w:hint="eastAsia" w:ascii="Times New Roman" w:hAnsi="Times New Roman" w:eastAsia="宋体" w:cs="Times New Roman"/>
                      <w:sz w:val="21"/>
                      <w:szCs w:val="21"/>
                      <w:highlight w:val="none"/>
                      <w:lang w:val="en-US" w:eastAsia="zh-CN"/>
                    </w:rPr>
                    <w:t>排放口</w:t>
                  </w:r>
                </w:p>
              </w:tc>
              <w:tc>
                <w:tcPr>
                  <w:tcW w:w="20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7.56</w:t>
                  </w:r>
                </w:p>
              </w:tc>
              <w:tc>
                <w:tcPr>
                  <w:tcW w:w="91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w:t>
                  </w:r>
                </w:p>
              </w:tc>
              <w:tc>
                <w:tcPr>
                  <w:tcW w:w="82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val="en-US" w:eastAsia="zh-CN"/>
                    </w:rPr>
                    <w:t>10</w:t>
                  </w:r>
                </w:p>
              </w:tc>
              <w:tc>
                <w:tcPr>
                  <w:tcW w:w="80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5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106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20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7.67</w:t>
                  </w:r>
                </w:p>
              </w:tc>
              <w:tc>
                <w:tcPr>
                  <w:tcW w:w="91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p>
              </w:tc>
              <w:tc>
                <w:tcPr>
                  <w:tcW w:w="8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p>
              </w:tc>
              <w:tc>
                <w:tcPr>
                  <w:tcW w:w="80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5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lang w:val="en-US" w:eastAsia="zh-CN"/>
                    </w:rPr>
                  </w:pPr>
                </w:p>
              </w:tc>
              <w:tc>
                <w:tcPr>
                  <w:tcW w:w="97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eastAsiaTheme="minorEastAsia"/>
                      <w:b w:val="0"/>
                      <w:bCs w:val="0"/>
                      <w:color w:val="000000"/>
                      <w:sz w:val="21"/>
                      <w:szCs w:val="21"/>
                      <w:lang w:val="en-US" w:eastAsia="zh-CN" w:bidi="ar-SA"/>
                    </w:rPr>
                    <w:t>化学需氧量</w:t>
                  </w:r>
                </w:p>
              </w:tc>
              <w:tc>
                <w:tcPr>
                  <w:tcW w:w="106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lang w:val="en-US" w:eastAsia="zh-CN"/>
                    </w:rPr>
                  </w:pPr>
                  <w:r>
                    <w:rPr>
                      <w:rFonts w:hint="eastAsia" w:ascii="Times New Roman" w:hAnsi="Times New Roman" w:eastAsia="宋体" w:cs="Times New Roman"/>
                      <w:sz w:val="21"/>
                      <w:szCs w:val="21"/>
                      <w:highlight w:val="none"/>
                      <w:lang w:val="en-US" w:eastAsia="zh-CN"/>
                    </w:rPr>
                    <w:t>排放口</w:t>
                  </w:r>
                </w:p>
              </w:tc>
              <w:tc>
                <w:tcPr>
                  <w:tcW w:w="20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62</w:t>
                  </w:r>
                </w:p>
              </w:tc>
              <w:tc>
                <w:tcPr>
                  <w:tcW w:w="91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3.33</w:t>
                  </w:r>
                </w:p>
              </w:tc>
              <w:tc>
                <w:tcPr>
                  <w:tcW w:w="82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eastAsia="zh-CN"/>
                    </w:rPr>
                    <w:t>0</w:t>
                  </w:r>
                </w:p>
              </w:tc>
              <w:tc>
                <w:tcPr>
                  <w:tcW w:w="80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15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106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20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58</w:t>
                  </w:r>
                </w:p>
              </w:tc>
              <w:tc>
                <w:tcPr>
                  <w:tcW w:w="91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p>
              </w:tc>
              <w:tc>
                <w:tcPr>
                  <w:tcW w:w="8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p>
              </w:tc>
              <w:tc>
                <w:tcPr>
                  <w:tcW w:w="80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5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lang w:val="en-US" w:eastAsia="zh-CN"/>
                    </w:rPr>
                  </w:pPr>
                </w:p>
              </w:tc>
              <w:tc>
                <w:tcPr>
                  <w:tcW w:w="97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总磷</w:t>
                  </w:r>
                </w:p>
              </w:tc>
              <w:tc>
                <w:tcPr>
                  <w:tcW w:w="106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排放口</w:t>
                  </w:r>
                </w:p>
              </w:tc>
              <w:tc>
                <w:tcPr>
                  <w:tcW w:w="20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0.867</w:t>
                  </w:r>
                </w:p>
              </w:tc>
              <w:tc>
                <w:tcPr>
                  <w:tcW w:w="91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w:t>
                  </w:r>
                </w:p>
              </w:tc>
              <w:tc>
                <w:tcPr>
                  <w:tcW w:w="82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10</w:t>
                  </w:r>
                </w:p>
              </w:tc>
              <w:tc>
                <w:tcPr>
                  <w:tcW w:w="80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5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106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pPr>
                </w:p>
              </w:tc>
              <w:tc>
                <w:tcPr>
                  <w:tcW w:w="20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0.881</w:t>
                  </w:r>
                </w:p>
              </w:tc>
              <w:tc>
                <w:tcPr>
                  <w:tcW w:w="91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p>
              </w:tc>
              <w:tc>
                <w:tcPr>
                  <w:tcW w:w="8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p>
              </w:tc>
              <w:tc>
                <w:tcPr>
                  <w:tcW w:w="80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sz w:val="21"/>
                      <w:szCs w:val="21"/>
                      <w:highlight w:val="none"/>
                      <w:lang w:val="en-US" w:eastAsia="zh-CN"/>
                    </w:rPr>
                  </w:pPr>
                </w:p>
              </w:tc>
            </w:tr>
          </w:tbl>
          <w:p>
            <w:pPr>
              <w:pStyle w:val="6"/>
              <w:keepNext w:val="0"/>
              <w:keepLines w:val="0"/>
              <w:pageBreakBefore w:val="0"/>
              <w:widowControl/>
              <w:kinsoku/>
              <w:wordWrap/>
              <w:overflowPunct/>
              <w:topLinePunct w:val="0"/>
              <w:autoSpaceDE/>
              <w:autoSpaceDN/>
              <w:bidi w:val="0"/>
              <w:adjustRightInd w:val="0"/>
              <w:snapToGrid w:val="0"/>
              <w:spacing w:before="8" w:after="0" w:line="460" w:lineRule="exact"/>
              <w:ind w:left="0" w:right="0" w:firstLine="480"/>
              <w:jc w:val="left"/>
              <w:textAlignment w:val="auto"/>
              <w:outlineLvl w:val="9"/>
              <w:rPr>
                <w:rFonts w:hint="default" w:ascii="Times New Roman" w:hAnsi="Times New Roman" w:eastAsia="宋体" w:cs="Times New Roman"/>
                <w:b w:val="0"/>
                <w:color w:val="000000"/>
                <w:kern w:val="2"/>
                <w:sz w:val="24"/>
                <w:szCs w:val="24"/>
                <w:lang w:val="en-US" w:eastAsia="zh-CN" w:bidi="ar-SA"/>
              </w:rPr>
            </w:pPr>
          </w:p>
        </w:tc>
      </w:tr>
    </w:tbl>
    <w:p>
      <w:pPr>
        <w:spacing w:line="360" w:lineRule="auto"/>
        <w:rPr>
          <w:rFonts w:eastAsia="仿宋_GB2312"/>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afterLines="0" w:line="500" w:lineRule="exact"/>
        <w:textAlignment w:val="auto"/>
        <w:outlineLvl w:val="9"/>
        <w:rPr>
          <w:rFonts w:hint="eastAsia" w:asciiTheme="minorEastAsia" w:hAnsiTheme="minorEastAsia" w:eastAsiaTheme="minorEastAsia" w:cstheme="minorEastAsia"/>
          <w:b/>
          <w:bCs w:val="0"/>
          <w:color w:val="000000"/>
          <w:sz w:val="32"/>
          <w:szCs w:val="32"/>
          <w:lang w:val="en-US" w:eastAsia="zh-CN"/>
        </w:rPr>
      </w:pPr>
      <w:r>
        <w:rPr>
          <w:rFonts w:hint="eastAsia" w:asciiTheme="minorEastAsia" w:hAnsiTheme="minorEastAsia" w:eastAsiaTheme="minorEastAsia" w:cstheme="minorEastAsia"/>
          <w:b/>
          <w:bCs w:val="0"/>
          <w:color w:val="000000"/>
          <w:sz w:val="32"/>
          <w:szCs w:val="32"/>
        </w:rPr>
        <w:t>六</w:t>
      </w:r>
      <w:r>
        <w:rPr>
          <w:rFonts w:hint="eastAsia" w:asciiTheme="minorEastAsia" w:hAnsiTheme="minorEastAsia" w:eastAsiaTheme="minorEastAsia" w:cstheme="minorEastAsia"/>
          <w:b/>
          <w:bCs w:val="0"/>
          <w:color w:val="000000"/>
          <w:sz w:val="32"/>
          <w:szCs w:val="32"/>
          <w:lang w:eastAsia="zh-CN"/>
        </w:rPr>
        <w:t>、</w:t>
      </w:r>
      <w:r>
        <w:rPr>
          <w:rFonts w:hint="eastAsia" w:asciiTheme="minorEastAsia" w:hAnsiTheme="minorEastAsia" w:eastAsiaTheme="minorEastAsia" w:cstheme="minorEastAsia"/>
          <w:b/>
          <w:bCs w:val="0"/>
          <w:sz w:val="32"/>
          <w:szCs w:val="32"/>
        </w:rPr>
        <w:t>验收监测内容</w:t>
      </w:r>
    </w:p>
    <w:tbl>
      <w:tblPr>
        <w:tblStyle w:val="11"/>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61"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color w:val="000000"/>
                <w:sz w:val="21"/>
                <w:szCs w:val="21"/>
              </w:rPr>
            </w:pPr>
            <w:r>
              <w:rPr>
                <w:rFonts w:hint="eastAsia" w:ascii="宋体" w:hAnsi="宋体" w:eastAsia="宋体"/>
                <w:color w:val="000000"/>
                <w:sz w:val="21"/>
                <w:szCs w:val="21"/>
              </w:rPr>
              <w:t>验收监测内容：</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该项目验收监测内容分为废水、废气监测。</w:t>
            </w:r>
          </w:p>
          <w:p>
            <w:pPr>
              <w:keepNext w:val="0"/>
              <w:keepLines w:val="0"/>
              <w:pageBreakBefore w:val="0"/>
              <w:widowControl/>
              <w:kinsoku/>
              <w:wordWrap/>
              <w:overflowPunct/>
              <w:topLinePunct w:val="0"/>
              <w:autoSpaceDE/>
              <w:autoSpaceDN/>
              <w:bidi w:val="0"/>
              <w:adjustRightInd w:val="0"/>
              <w:snapToGrid w:val="0"/>
              <w:spacing w:after="0" w:line="460" w:lineRule="exact"/>
              <w:ind w:firstLine="482" w:firstLineChars="200"/>
              <w:textAlignment w:val="auto"/>
              <w:outlineLvl w:val="9"/>
              <w:rPr>
                <w:rFonts w:hint="default" w:ascii="Times New Roman" w:hAnsi="Times New Roman" w:eastAsia="宋体" w:cs="Times New Roman"/>
                <w:b/>
                <w:bCs/>
                <w:color w:val="000000"/>
                <w:kern w:val="2"/>
                <w:sz w:val="24"/>
                <w:szCs w:val="24"/>
                <w:lang w:val="en-US" w:eastAsia="zh-CN" w:bidi="ar-SA"/>
              </w:rPr>
            </w:pPr>
            <w:r>
              <w:rPr>
                <w:rFonts w:hint="default" w:ascii="Times New Roman" w:hAnsi="Times New Roman" w:eastAsia="宋体" w:cs="Times New Roman"/>
                <w:b/>
                <w:bCs/>
                <w:color w:val="000000"/>
                <w:kern w:val="2"/>
                <w:sz w:val="24"/>
                <w:szCs w:val="24"/>
                <w:lang w:val="en-US" w:eastAsia="zh-CN" w:bidi="ar-SA"/>
              </w:rPr>
              <w:t>1、废水</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eastAsia" w:ascii="Times New Roman" w:hAnsi="Times New Roman" w:eastAsia="宋体" w:cs="Times New Roman"/>
                <w:b w:val="0"/>
                <w:color w:val="000000"/>
                <w:kern w:val="2"/>
                <w:sz w:val="24"/>
                <w:szCs w:val="24"/>
                <w:lang w:val="en-US" w:eastAsia="zh-CN" w:bidi="ar-SA"/>
              </w:rPr>
              <w:t>本次监测共设置1个采样点位</w:t>
            </w:r>
            <w:r>
              <w:rPr>
                <w:rFonts w:hint="default" w:ascii="Times New Roman" w:hAnsi="Times New Roman" w:eastAsia="宋体" w:cs="Times New Roman"/>
                <w:b w:val="0"/>
                <w:color w:val="000000"/>
                <w:kern w:val="2"/>
                <w:sz w:val="24"/>
                <w:szCs w:val="24"/>
                <w:lang w:val="en-US" w:eastAsia="zh-CN" w:bidi="ar-SA"/>
              </w:rPr>
              <w:t>，具体监测内容见表</w:t>
            </w:r>
            <w:r>
              <w:rPr>
                <w:rFonts w:hint="eastAsia" w:ascii="Times New Roman" w:hAnsi="Times New Roman" w:eastAsia="宋体" w:cs="Times New Roman"/>
                <w:b w:val="0"/>
                <w:color w:val="000000"/>
                <w:kern w:val="2"/>
                <w:sz w:val="24"/>
                <w:szCs w:val="24"/>
                <w:lang w:val="en-US" w:eastAsia="zh-CN" w:bidi="ar-SA"/>
              </w:rPr>
              <w:t>6-1</w:t>
            </w:r>
            <w:r>
              <w:rPr>
                <w:rFonts w:hint="default" w:ascii="Times New Roman" w:hAnsi="Times New Roman" w:eastAsia="宋体" w:cs="Times New Roman"/>
                <w:b w:val="0"/>
                <w:color w:val="000000"/>
                <w:kern w:val="2"/>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表</w:t>
            </w:r>
            <w:r>
              <w:rPr>
                <w:rFonts w:hint="eastAsia" w:ascii="Times New Roman" w:hAnsi="Times New Roman" w:eastAsia="宋体" w:cs="Times New Roman"/>
                <w:b w:val="0"/>
                <w:color w:val="000000"/>
                <w:kern w:val="2"/>
                <w:sz w:val="24"/>
                <w:szCs w:val="24"/>
                <w:lang w:val="en-US" w:eastAsia="zh-CN" w:bidi="ar-SA"/>
              </w:rPr>
              <w:t>6-1</w:t>
            </w:r>
            <w:r>
              <w:rPr>
                <w:rFonts w:hint="default" w:ascii="Times New Roman" w:hAnsi="Times New Roman" w:eastAsia="宋体" w:cs="Times New Roman"/>
                <w:b w:val="0"/>
                <w:color w:val="000000"/>
                <w:kern w:val="2"/>
                <w:sz w:val="24"/>
                <w:szCs w:val="24"/>
                <w:lang w:val="en-US" w:eastAsia="zh-CN" w:bidi="ar-SA"/>
              </w:rPr>
              <w:t xml:space="preserve"> 废水监测内容表</w:t>
            </w:r>
          </w:p>
          <w:tbl>
            <w:tblPr>
              <w:tblStyle w:val="12"/>
              <w:tblW w:w="8708" w:type="dxa"/>
              <w:jc w:val="center"/>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642"/>
              <w:gridCol w:w="4072"/>
              <w:gridCol w:w="21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kern w:val="2"/>
                      <w:sz w:val="21"/>
                      <w:szCs w:val="21"/>
                      <w:vertAlign w:val="baseline"/>
                      <w:lang w:val="en-US" w:eastAsia="zh-CN" w:bidi="ar-SA"/>
                    </w:rPr>
                    <w:t>序号</w:t>
                  </w:r>
                </w:p>
              </w:tc>
              <w:tc>
                <w:tcPr>
                  <w:tcW w:w="16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kern w:val="2"/>
                      <w:sz w:val="21"/>
                      <w:szCs w:val="21"/>
                      <w:vertAlign w:val="baseline"/>
                      <w:lang w:val="en-US" w:eastAsia="zh-CN" w:bidi="ar-SA"/>
                    </w:rPr>
                    <w:t>测点位置</w:t>
                  </w:r>
                </w:p>
              </w:tc>
              <w:tc>
                <w:tcPr>
                  <w:tcW w:w="40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kern w:val="2"/>
                      <w:sz w:val="21"/>
                      <w:szCs w:val="21"/>
                      <w:vertAlign w:val="baseline"/>
                      <w:lang w:val="en-US" w:eastAsia="zh-CN" w:bidi="ar-SA"/>
                    </w:rPr>
                    <w:t>分析项目</w:t>
                  </w:r>
                </w:p>
              </w:tc>
              <w:tc>
                <w:tcPr>
                  <w:tcW w:w="21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kern w:val="2"/>
                      <w:sz w:val="21"/>
                      <w:szCs w:val="21"/>
                      <w:vertAlign w:val="baseline"/>
                      <w:lang w:val="en-US" w:eastAsia="zh-CN" w:bidi="ar-SA"/>
                    </w:rPr>
                    <w:t>监测频次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8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kern w:val="2"/>
                      <w:sz w:val="21"/>
                      <w:szCs w:val="21"/>
                      <w:vertAlign w:val="baseline"/>
                      <w:lang w:val="en-US" w:eastAsia="zh-CN" w:bidi="ar-SA"/>
                    </w:rPr>
                    <w:t>1</w:t>
                  </w:r>
                </w:p>
              </w:tc>
              <w:tc>
                <w:tcPr>
                  <w:tcW w:w="16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kern w:val="2"/>
                      <w:sz w:val="21"/>
                      <w:szCs w:val="21"/>
                      <w:vertAlign w:val="baseline"/>
                      <w:lang w:val="en-US" w:eastAsia="zh-CN" w:bidi="ar-SA"/>
                    </w:rPr>
                    <w:t>废水</w:t>
                  </w:r>
                  <w:r>
                    <w:rPr>
                      <w:rFonts w:hint="eastAsia" w:ascii="Times New Roman" w:hAnsi="Times New Roman" w:eastAsia="宋体" w:cs="Times New Roman"/>
                      <w:b w:val="0"/>
                      <w:color w:val="000000"/>
                      <w:kern w:val="2"/>
                      <w:sz w:val="21"/>
                      <w:szCs w:val="21"/>
                      <w:vertAlign w:val="baseline"/>
                      <w:lang w:val="en-US" w:eastAsia="zh-CN" w:bidi="ar-SA"/>
                    </w:rPr>
                    <w:t>排放口</w:t>
                  </w:r>
                </w:p>
              </w:tc>
              <w:tc>
                <w:tcPr>
                  <w:tcW w:w="40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auto"/>
                      <w:kern w:val="2"/>
                      <w:sz w:val="21"/>
                      <w:szCs w:val="21"/>
                      <w:vertAlign w:val="baseline"/>
                      <w:lang w:val="en-US" w:eastAsia="zh-CN" w:bidi="ar-SA"/>
                    </w:rPr>
                    <w:t>pH、SS、氨氮、总磷、COD</w:t>
                  </w:r>
                  <w:r>
                    <w:rPr>
                      <w:rFonts w:hint="eastAsia" w:ascii="Times New Roman" w:hAnsi="Times New Roman" w:eastAsia="宋体" w:cs="Times New Roman"/>
                      <w:b w:val="0"/>
                      <w:color w:val="auto"/>
                      <w:kern w:val="2"/>
                      <w:sz w:val="21"/>
                      <w:szCs w:val="21"/>
                      <w:vertAlign w:val="baseline"/>
                      <w:lang w:val="en-US" w:eastAsia="zh-CN" w:bidi="ar-SA"/>
                    </w:rPr>
                    <w:t>、石油类</w:t>
                  </w:r>
                </w:p>
              </w:tc>
              <w:tc>
                <w:tcPr>
                  <w:tcW w:w="217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kern w:val="2"/>
                      <w:sz w:val="21"/>
                      <w:szCs w:val="21"/>
                      <w:vertAlign w:val="baseline"/>
                      <w:lang w:val="en-US" w:eastAsia="zh-CN" w:bidi="ar-SA"/>
                    </w:rPr>
                    <w:t>每天</w:t>
                  </w:r>
                  <w:r>
                    <w:rPr>
                      <w:rFonts w:hint="eastAsia" w:ascii="Times New Roman" w:hAnsi="Times New Roman" w:eastAsia="宋体" w:cs="Times New Roman"/>
                      <w:b w:val="0"/>
                      <w:color w:val="000000"/>
                      <w:kern w:val="2"/>
                      <w:sz w:val="21"/>
                      <w:szCs w:val="21"/>
                      <w:vertAlign w:val="baseline"/>
                      <w:lang w:val="en-US" w:eastAsia="zh-CN" w:bidi="ar-SA"/>
                    </w:rPr>
                    <w:t>4</w:t>
                  </w:r>
                  <w:r>
                    <w:rPr>
                      <w:rFonts w:hint="default" w:ascii="Times New Roman" w:hAnsi="Times New Roman" w:eastAsia="宋体" w:cs="Times New Roman"/>
                      <w:b w:val="0"/>
                      <w:color w:val="000000"/>
                      <w:kern w:val="2"/>
                      <w:sz w:val="21"/>
                      <w:szCs w:val="21"/>
                      <w:vertAlign w:val="baseline"/>
                      <w:lang w:val="en-US" w:eastAsia="zh-CN" w:bidi="ar-SA"/>
                    </w:rPr>
                    <w:t>次，连续2天</w:t>
                  </w:r>
                </w:p>
              </w:tc>
            </w:tr>
          </w:tbl>
          <w:p>
            <w:pPr>
              <w:keepNext w:val="0"/>
              <w:keepLines w:val="0"/>
              <w:pageBreakBefore w:val="0"/>
              <w:widowControl/>
              <w:kinsoku/>
              <w:wordWrap/>
              <w:overflowPunct/>
              <w:topLinePunct w:val="0"/>
              <w:autoSpaceDE/>
              <w:autoSpaceDN/>
              <w:bidi w:val="0"/>
              <w:adjustRightInd w:val="0"/>
              <w:snapToGrid w:val="0"/>
              <w:spacing w:before="361" w:beforeLines="100" w:after="0" w:line="360" w:lineRule="auto"/>
              <w:ind w:firstLine="482" w:firstLineChars="200"/>
              <w:jc w:val="both"/>
              <w:textAlignment w:val="auto"/>
              <w:outlineLvl w:val="9"/>
              <w:rPr>
                <w:rFonts w:hint="default" w:ascii="Times New Roman" w:hAnsi="Times New Roman" w:eastAsia="宋体" w:cs="Times New Roman"/>
                <w:b/>
                <w:bCs/>
                <w:color w:val="000000"/>
                <w:kern w:val="2"/>
                <w:sz w:val="24"/>
                <w:szCs w:val="24"/>
                <w:lang w:val="en-US" w:eastAsia="zh-CN" w:bidi="ar-SA"/>
              </w:rPr>
            </w:pPr>
            <w:r>
              <w:rPr>
                <w:rFonts w:hint="default" w:ascii="Times New Roman" w:hAnsi="Times New Roman" w:eastAsia="宋体" w:cs="Times New Roman"/>
                <w:b/>
                <w:bCs/>
                <w:color w:val="000000"/>
                <w:kern w:val="2"/>
                <w:sz w:val="24"/>
                <w:szCs w:val="24"/>
                <w:lang w:val="en-US" w:eastAsia="zh-CN" w:bidi="ar-SA"/>
              </w:rPr>
              <w:t>2、废气</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eastAsia" w:ascii="Times New Roman" w:hAnsi="Times New Roman" w:eastAsia="宋体" w:cs="Times New Roman"/>
                <w:b w:val="0"/>
                <w:color w:val="000000"/>
                <w:kern w:val="2"/>
                <w:sz w:val="24"/>
                <w:szCs w:val="24"/>
                <w:lang w:val="en-US" w:eastAsia="zh-CN" w:bidi="ar-SA"/>
              </w:rPr>
              <w:t>从工艺流程及物料消耗中可以看出该公司主要废气污染因子为机加工过程和焊接烟尘产生的颗粒物以无组织形式排放。</w:t>
            </w:r>
            <w:r>
              <w:rPr>
                <w:rFonts w:hint="default" w:ascii="Times New Roman" w:hAnsi="Times New Roman" w:eastAsia="宋体" w:cs="Times New Roman"/>
                <w:b w:val="0"/>
                <w:color w:val="000000"/>
                <w:kern w:val="2"/>
                <w:sz w:val="24"/>
                <w:szCs w:val="24"/>
                <w:lang w:val="en-US" w:eastAsia="zh-CN" w:bidi="ar-SA"/>
              </w:rPr>
              <w:t>根据该厂的生产情况及厂区布置，在该厂厂界设置四个监控点</w:t>
            </w:r>
            <w:r>
              <w:rPr>
                <w:rFonts w:hint="eastAsia" w:ascii="Times New Roman" w:hAnsi="Times New Roman" w:eastAsia="宋体" w:cs="Times New Roman"/>
                <w:b w:val="0"/>
                <w:color w:val="000000"/>
                <w:kern w:val="2"/>
                <w:sz w:val="24"/>
                <w:szCs w:val="24"/>
                <w:lang w:val="en-US" w:eastAsia="zh-CN" w:bidi="ar-SA"/>
              </w:rPr>
              <w:t>。具体监测项目及频次</w:t>
            </w:r>
            <w:r>
              <w:rPr>
                <w:rFonts w:hint="default" w:ascii="Times New Roman" w:hAnsi="Times New Roman" w:eastAsia="宋体" w:cs="Times New Roman"/>
                <w:b w:val="0"/>
                <w:color w:val="000000"/>
                <w:kern w:val="2"/>
                <w:sz w:val="24"/>
                <w:szCs w:val="24"/>
                <w:lang w:val="en-US" w:eastAsia="zh-CN" w:bidi="ar-SA"/>
              </w:rPr>
              <w:t>具体内容见表</w:t>
            </w:r>
            <w:r>
              <w:rPr>
                <w:rFonts w:hint="eastAsia" w:ascii="Times New Roman" w:hAnsi="Times New Roman" w:eastAsia="宋体" w:cs="Times New Roman"/>
                <w:b w:val="0"/>
                <w:color w:val="000000"/>
                <w:kern w:val="2"/>
                <w:sz w:val="24"/>
                <w:szCs w:val="24"/>
                <w:lang w:val="en-US" w:eastAsia="zh-CN" w:bidi="ar-SA"/>
              </w:rPr>
              <w:t>6-2</w:t>
            </w:r>
            <w:r>
              <w:rPr>
                <w:rFonts w:hint="default" w:ascii="Times New Roman" w:hAnsi="Times New Roman" w:eastAsia="宋体" w:cs="Times New Roman"/>
                <w:b w:val="0"/>
                <w:color w:val="000000"/>
                <w:kern w:val="2"/>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default" w:ascii="Times New Roman" w:hAnsi="Times New Roman" w:eastAsia="宋体" w:cs="Times New Roman"/>
                <w:b w:val="0"/>
                <w:color w:val="000000"/>
                <w:kern w:val="2"/>
                <w:sz w:val="24"/>
                <w:szCs w:val="24"/>
                <w:vertAlign w:val="baseline"/>
                <w:lang w:val="en-US" w:eastAsia="zh-CN" w:bidi="ar-SA"/>
              </w:rPr>
            </w:pPr>
            <w:r>
              <w:rPr>
                <w:rFonts w:hint="default" w:ascii="Times New Roman" w:hAnsi="Times New Roman" w:eastAsia="宋体" w:cs="Times New Roman"/>
                <w:b w:val="0"/>
                <w:color w:val="000000"/>
                <w:kern w:val="2"/>
                <w:sz w:val="24"/>
                <w:szCs w:val="24"/>
                <w:lang w:val="en-US" w:eastAsia="zh-CN" w:bidi="ar-SA"/>
              </w:rPr>
              <w:t>表</w:t>
            </w:r>
            <w:r>
              <w:rPr>
                <w:rFonts w:hint="eastAsia" w:ascii="Times New Roman" w:hAnsi="Times New Roman" w:eastAsia="宋体" w:cs="Times New Roman"/>
                <w:b w:val="0"/>
                <w:color w:val="000000"/>
                <w:kern w:val="2"/>
                <w:sz w:val="24"/>
                <w:szCs w:val="24"/>
                <w:lang w:val="en-US" w:eastAsia="zh-CN" w:bidi="ar-SA"/>
              </w:rPr>
              <w:t>6-2</w:t>
            </w:r>
            <w:r>
              <w:rPr>
                <w:rFonts w:hint="default" w:ascii="Times New Roman" w:hAnsi="Times New Roman" w:eastAsia="宋体" w:cs="Times New Roman"/>
                <w:b w:val="0"/>
                <w:color w:val="000000"/>
                <w:kern w:val="2"/>
                <w:sz w:val="24"/>
                <w:szCs w:val="24"/>
                <w:lang w:val="en-US" w:eastAsia="zh-CN" w:bidi="ar-SA"/>
              </w:rPr>
              <w:t xml:space="preserve"> 无组织废气监测内容表</w:t>
            </w:r>
          </w:p>
          <w:tbl>
            <w:tblPr>
              <w:tblStyle w:val="12"/>
              <w:tblW w:w="8708" w:type="dxa"/>
              <w:jc w:val="center"/>
              <w:tblInd w:w="-2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54"/>
              <w:gridCol w:w="43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43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kern w:val="2"/>
                      <w:sz w:val="21"/>
                      <w:szCs w:val="21"/>
                      <w:vertAlign w:val="baseline"/>
                      <w:lang w:val="en-US" w:eastAsia="zh-CN" w:bidi="ar-SA"/>
                    </w:rPr>
                    <w:t>监测项目</w:t>
                  </w:r>
                </w:p>
              </w:tc>
              <w:tc>
                <w:tcPr>
                  <w:tcW w:w="43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kern w:val="2"/>
                      <w:sz w:val="21"/>
                      <w:szCs w:val="21"/>
                      <w:vertAlign w:val="baseline"/>
                      <w:lang w:val="en-US" w:eastAsia="zh-CN" w:bidi="ar-SA"/>
                    </w:rPr>
                    <w:t>监测频次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43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vertAlign w:val="baseline"/>
                      <w:lang w:val="en-US" w:eastAsia="zh-CN" w:bidi="ar-SA"/>
                    </w:rPr>
                    <w:t>TSP</w:t>
                  </w:r>
                </w:p>
              </w:tc>
              <w:tc>
                <w:tcPr>
                  <w:tcW w:w="435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kern w:val="2"/>
                      <w:sz w:val="21"/>
                      <w:szCs w:val="21"/>
                      <w:vertAlign w:val="baseline"/>
                      <w:lang w:val="en-US" w:eastAsia="zh-CN" w:bidi="ar-SA"/>
                    </w:rPr>
                    <w:t>每天</w:t>
                  </w:r>
                  <w:r>
                    <w:rPr>
                      <w:rFonts w:hint="eastAsia" w:ascii="Times New Roman" w:hAnsi="Times New Roman" w:eastAsia="宋体" w:cs="Times New Roman"/>
                      <w:b w:val="0"/>
                      <w:color w:val="000000"/>
                      <w:kern w:val="2"/>
                      <w:sz w:val="21"/>
                      <w:szCs w:val="21"/>
                      <w:vertAlign w:val="baseline"/>
                      <w:lang w:val="en-US" w:eastAsia="zh-CN" w:bidi="ar-SA"/>
                    </w:rPr>
                    <w:t>3</w:t>
                  </w:r>
                  <w:r>
                    <w:rPr>
                      <w:rFonts w:hint="default" w:ascii="Times New Roman" w:hAnsi="Times New Roman" w:eastAsia="宋体" w:cs="Times New Roman"/>
                      <w:b w:val="0"/>
                      <w:color w:val="000000"/>
                      <w:kern w:val="2"/>
                      <w:sz w:val="21"/>
                      <w:szCs w:val="21"/>
                      <w:vertAlign w:val="baseline"/>
                      <w:lang w:val="en-US" w:eastAsia="zh-CN" w:bidi="ar-SA"/>
                    </w:rPr>
                    <w:t>次，连续2天</w:t>
                  </w:r>
                </w:p>
              </w:tc>
            </w:tr>
          </w:tbl>
          <w:p>
            <w:pPr>
              <w:spacing w:before="62" w:beforeLines="20" w:line="360" w:lineRule="auto"/>
              <w:rPr>
                <w:rFonts w:hint="eastAsia" w:eastAsia="仿宋_GB2312"/>
                <w:color w:val="000000"/>
                <w:sz w:val="21"/>
                <w:szCs w:val="21"/>
              </w:rPr>
            </w:pPr>
          </w:p>
        </w:tc>
      </w:tr>
    </w:tbl>
    <w:p>
      <w:pPr>
        <w:keepNext w:val="0"/>
        <w:keepLines w:val="0"/>
        <w:pageBreakBefore w:val="0"/>
        <w:widowControl/>
        <w:kinsoku/>
        <w:wordWrap/>
        <w:overflowPunct/>
        <w:topLinePunct w:val="0"/>
        <w:autoSpaceDE/>
        <w:autoSpaceDN/>
        <w:bidi w:val="0"/>
        <w:adjustRightInd w:val="0"/>
        <w:snapToGrid w:val="0"/>
        <w:spacing w:after="0" w:afterLines="0" w:line="500" w:lineRule="exact"/>
        <w:textAlignment w:val="auto"/>
        <w:outlineLvl w:val="9"/>
        <w:rPr>
          <w:rFonts w:hint="eastAsia" w:asciiTheme="minorEastAsia" w:hAnsiTheme="minorEastAsia" w:eastAsiaTheme="minorEastAsia" w:cstheme="minorEastAsia"/>
          <w:b/>
          <w:color w:val="000000"/>
          <w:sz w:val="32"/>
          <w:szCs w:val="32"/>
          <w:lang w:eastAsia="zh-CN"/>
        </w:rPr>
      </w:pPr>
      <w:r>
        <w:rPr>
          <w:rFonts w:hint="eastAsia" w:asciiTheme="minorEastAsia" w:hAnsiTheme="minorEastAsia" w:eastAsiaTheme="minorEastAsia" w:cstheme="minorEastAsia"/>
          <w:b/>
          <w:color w:val="000000"/>
          <w:sz w:val="32"/>
          <w:szCs w:val="32"/>
        </w:rPr>
        <w:t>七</w:t>
      </w:r>
      <w:r>
        <w:rPr>
          <w:rFonts w:hint="eastAsia" w:asciiTheme="minorEastAsia" w:hAnsiTheme="minorEastAsia" w:eastAsiaTheme="minorEastAsia" w:cstheme="minorEastAsia"/>
          <w:b/>
          <w:color w:val="000000"/>
          <w:sz w:val="32"/>
          <w:szCs w:val="32"/>
          <w:lang w:eastAsia="zh-CN"/>
        </w:rPr>
        <w:t>、验收监测结果</w:t>
      </w:r>
    </w:p>
    <w:tbl>
      <w:tblPr>
        <w:tblStyle w:val="11"/>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08"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before="361" w:beforeLines="100" w:after="0" w:line="360" w:lineRule="auto"/>
              <w:jc w:val="both"/>
              <w:textAlignment w:val="auto"/>
              <w:outlineLvl w:val="9"/>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一、</w:t>
            </w:r>
            <w:r>
              <w:rPr>
                <w:rFonts w:hint="default" w:ascii="Times New Roman" w:hAnsi="Times New Roman" w:eastAsia="宋体" w:cs="Times New Roman"/>
                <w:b/>
                <w:bCs/>
                <w:color w:val="000000"/>
                <w:kern w:val="2"/>
                <w:sz w:val="24"/>
                <w:szCs w:val="24"/>
                <w:lang w:val="en-US" w:eastAsia="zh-CN" w:bidi="ar-SA"/>
              </w:rPr>
              <w:t>验收工况</w:t>
            </w:r>
          </w:p>
          <w:p>
            <w:pPr>
              <w:keepNext w:val="0"/>
              <w:keepLines w:val="0"/>
              <w:pageBreakBefore w:val="0"/>
              <w:widowControl/>
              <w:kinsoku/>
              <w:wordWrap/>
              <w:overflowPunct/>
              <w:topLinePunct w:val="0"/>
              <w:autoSpaceDE/>
              <w:autoSpaceDN/>
              <w:bidi w:val="0"/>
              <w:adjustRightInd w:val="0"/>
              <w:snapToGrid w:val="0"/>
              <w:spacing w:after="0" w:line="360" w:lineRule="auto"/>
              <w:ind w:firstLine="480"/>
              <w:jc w:val="both"/>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监测期间，该公司各生产设备、环保设施正常运行，</w:t>
            </w:r>
            <w:r>
              <w:rPr>
                <w:rFonts w:hint="eastAsia" w:ascii="Times New Roman" w:hAnsi="Times New Roman" w:eastAsia="宋体" w:cs="Times New Roman"/>
                <w:b w:val="0"/>
                <w:color w:val="000000"/>
                <w:kern w:val="2"/>
                <w:sz w:val="24"/>
                <w:szCs w:val="24"/>
                <w:lang w:val="en-US" w:eastAsia="zh-CN" w:bidi="ar-SA"/>
              </w:rPr>
              <w:t>生产工况</w:t>
            </w:r>
            <w:r>
              <w:rPr>
                <w:rFonts w:hint="default" w:ascii="Times New Roman" w:hAnsi="Times New Roman" w:eastAsia="宋体" w:cs="Times New Roman"/>
                <w:b w:val="0"/>
                <w:color w:val="000000"/>
                <w:kern w:val="2"/>
                <w:sz w:val="24"/>
                <w:szCs w:val="24"/>
                <w:lang w:val="en-US" w:eastAsia="zh-CN" w:bidi="ar-SA"/>
              </w:rPr>
              <w:t>详见表</w:t>
            </w:r>
            <w:r>
              <w:rPr>
                <w:rFonts w:hint="eastAsia" w:ascii="Times New Roman" w:hAnsi="Times New Roman" w:eastAsia="宋体" w:cs="Times New Roman"/>
                <w:b w:val="0"/>
                <w:color w:val="000000"/>
                <w:kern w:val="2"/>
                <w:sz w:val="24"/>
                <w:szCs w:val="24"/>
                <w:lang w:val="en-US" w:eastAsia="zh-CN" w:bidi="ar-SA"/>
              </w:rPr>
              <w:t>7-</w:t>
            </w:r>
            <w:r>
              <w:rPr>
                <w:rFonts w:hint="default" w:ascii="Times New Roman" w:hAnsi="Times New Roman" w:eastAsia="宋体" w:cs="Times New Roman"/>
                <w:b w:val="0"/>
                <w:color w:val="000000"/>
                <w:kern w:val="2"/>
                <w:sz w:val="24"/>
                <w:szCs w:val="24"/>
                <w:lang w:val="en-US" w:eastAsia="zh-CN" w:bidi="ar-SA"/>
              </w:rPr>
              <w:t>1。</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表</w:t>
            </w:r>
            <w:r>
              <w:rPr>
                <w:rFonts w:hint="eastAsia" w:ascii="Times New Roman" w:hAnsi="Times New Roman" w:eastAsia="宋体" w:cs="Times New Roman"/>
                <w:b w:val="0"/>
                <w:color w:val="000000"/>
                <w:kern w:val="2"/>
                <w:sz w:val="24"/>
                <w:szCs w:val="24"/>
                <w:lang w:val="en-US" w:eastAsia="zh-CN" w:bidi="ar-SA"/>
              </w:rPr>
              <w:t>7-</w:t>
            </w:r>
            <w:r>
              <w:rPr>
                <w:rFonts w:hint="default" w:ascii="Times New Roman" w:hAnsi="Times New Roman" w:eastAsia="宋体" w:cs="Times New Roman"/>
                <w:b w:val="0"/>
                <w:color w:val="000000"/>
                <w:kern w:val="2"/>
                <w:sz w:val="24"/>
                <w:szCs w:val="24"/>
                <w:lang w:val="en-US" w:eastAsia="zh-CN" w:bidi="ar-SA"/>
              </w:rPr>
              <w:t>1    监测期间产品工况表</w:t>
            </w:r>
          </w:p>
          <w:tbl>
            <w:tblPr>
              <w:tblStyle w:val="11"/>
              <w:tblW w:w="8364" w:type="dxa"/>
              <w:jc w:val="center"/>
              <w:tblInd w:w="-332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2040"/>
              <w:gridCol w:w="1065"/>
              <w:gridCol w:w="1170"/>
              <w:gridCol w:w="1140"/>
              <w:gridCol w:w="11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kern w:val="2"/>
                      <w:sz w:val="21"/>
                      <w:szCs w:val="21"/>
                      <w:lang w:val="en-US" w:eastAsia="zh-CN" w:bidi="ar-SA"/>
                    </w:rPr>
                    <w:t>产品名称</w:t>
                  </w:r>
                </w:p>
              </w:tc>
              <w:tc>
                <w:tcPr>
                  <w:tcW w:w="2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kern w:val="2"/>
                      <w:sz w:val="21"/>
                      <w:szCs w:val="21"/>
                      <w:lang w:val="en-US" w:eastAsia="zh-CN" w:bidi="ar-SA"/>
                    </w:rPr>
                    <w:t>时间</w:t>
                  </w:r>
                </w:p>
              </w:tc>
              <w:tc>
                <w:tcPr>
                  <w:tcW w:w="10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kern w:val="2"/>
                      <w:sz w:val="21"/>
                      <w:szCs w:val="21"/>
                      <w:lang w:val="en-US" w:eastAsia="zh-CN" w:bidi="ar-SA"/>
                    </w:rPr>
                    <w:t>实际产量</w:t>
                  </w:r>
                  <w:r>
                    <w:rPr>
                      <w:rFonts w:hint="eastAsia" w:ascii="Times New Roman" w:hAnsi="Times New Roman" w:eastAsia="宋体" w:cs="Times New Roman"/>
                      <w:b w:val="0"/>
                      <w:color w:val="000000"/>
                      <w:kern w:val="2"/>
                      <w:sz w:val="21"/>
                      <w:szCs w:val="21"/>
                      <w:lang w:val="en-US" w:eastAsia="zh-CN" w:bidi="ar-SA"/>
                    </w:rPr>
                    <w:t>（套/天）</w:t>
                  </w:r>
                </w:p>
              </w:tc>
              <w:tc>
                <w:tcPr>
                  <w:tcW w:w="231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环评设计产量</w:t>
                  </w:r>
                </w:p>
              </w:tc>
              <w:tc>
                <w:tcPr>
                  <w:tcW w:w="11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kern w:val="2"/>
                      <w:sz w:val="21"/>
                      <w:szCs w:val="21"/>
                      <w:lang w:val="en-US" w:eastAsia="zh-CN" w:bidi="ar-SA"/>
                    </w:rPr>
                    <w:t>生产</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kern w:val="2"/>
                      <w:sz w:val="21"/>
                      <w:szCs w:val="21"/>
                      <w:lang w:val="en-US" w:eastAsia="zh-CN" w:bidi="ar-SA"/>
                    </w:rPr>
                    <w:t>负荷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7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高压负荷开关</w:t>
                  </w:r>
                </w:p>
              </w:tc>
              <w:tc>
                <w:tcPr>
                  <w:tcW w:w="2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2018年</w:t>
                  </w:r>
                  <w:r>
                    <w:rPr>
                      <w:rFonts w:hint="default" w:ascii="Times New Roman" w:hAnsi="Times New Roman" w:eastAsia="宋体" w:cs="Times New Roman"/>
                      <w:b w:val="0"/>
                      <w:color w:val="auto"/>
                      <w:kern w:val="2"/>
                      <w:sz w:val="21"/>
                      <w:szCs w:val="21"/>
                      <w:lang w:val="en-US" w:eastAsia="zh-CN" w:bidi="ar-SA"/>
                    </w:rPr>
                    <w:t>0</w:t>
                  </w:r>
                  <w:r>
                    <w:rPr>
                      <w:rFonts w:hint="eastAsia" w:ascii="Times New Roman" w:hAnsi="Times New Roman" w:eastAsia="宋体" w:cs="Times New Roman"/>
                      <w:b w:val="0"/>
                      <w:color w:val="auto"/>
                      <w:kern w:val="2"/>
                      <w:sz w:val="21"/>
                      <w:szCs w:val="21"/>
                      <w:lang w:val="en-US" w:eastAsia="zh-CN" w:bidi="ar-SA"/>
                    </w:rPr>
                    <w:t>8</w:t>
                  </w:r>
                  <w:r>
                    <w:rPr>
                      <w:rFonts w:hint="default" w:ascii="Times New Roman" w:hAnsi="Times New Roman" w:eastAsia="宋体" w:cs="Times New Roman"/>
                      <w:b w:val="0"/>
                      <w:color w:val="auto"/>
                      <w:kern w:val="2"/>
                      <w:sz w:val="21"/>
                      <w:szCs w:val="21"/>
                      <w:lang w:val="en-US" w:eastAsia="zh-CN" w:bidi="ar-SA"/>
                    </w:rPr>
                    <w:t>月</w:t>
                  </w:r>
                  <w:r>
                    <w:rPr>
                      <w:rFonts w:hint="eastAsia" w:ascii="Times New Roman" w:hAnsi="Times New Roman" w:eastAsia="宋体" w:cs="Times New Roman"/>
                      <w:b w:val="0"/>
                      <w:color w:val="auto"/>
                      <w:kern w:val="2"/>
                      <w:sz w:val="21"/>
                      <w:szCs w:val="21"/>
                      <w:lang w:val="en-US" w:eastAsia="zh-CN" w:bidi="ar-SA"/>
                    </w:rPr>
                    <w:t>22</w:t>
                  </w:r>
                  <w:r>
                    <w:rPr>
                      <w:rFonts w:hint="default" w:ascii="Times New Roman" w:hAnsi="Times New Roman" w:eastAsia="宋体" w:cs="Times New Roman"/>
                      <w:b w:val="0"/>
                      <w:color w:val="auto"/>
                      <w:kern w:val="2"/>
                      <w:sz w:val="21"/>
                      <w:szCs w:val="21"/>
                      <w:lang w:val="en-US" w:eastAsia="zh-CN" w:bidi="ar-SA"/>
                    </w:rPr>
                    <w:t>日</w:t>
                  </w:r>
                </w:p>
              </w:tc>
              <w:tc>
                <w:tcPr>
                  <w:tcW w:w="10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shd w:val="clear" w:color="auto" w:fill="auto"/>
                      <w:lang w:val="en-US" w:eastAsia="zh-CN" w:bidi="ar-SA"/>
                    </w:rPr>
                  </w:pPr>
                  <w:r>
                    <w:rPr>
                      <w:rFonts w:hint="eastAsia" w:ascii="Times New Roman" w:hAnsi="Times New Roman" w:eastAsia="宋体" w:cs="Times New Roman"/>
                      <w:b w:val="0"/>
                      <w:color w:val="auto"/>
                      <w:kern w:val="2"/>
                      <w:sz w:val="21"/>
                      <w:szCs w:val="21"/>
                      <w:highlight w:val="none"/>
                      <w:shd w:val="clear" w:color="auto" w:fill="auto"/>
                      <w:lang w:val="en-US" w:eastAsia="zh-CN" w:bidi="ar-SA"/>
                    </w:rPr>
                    <w:t>14套/天</w:t>
                  </w:r>
                </w:p>
              </w:tc>
              <w:tc>
                <w:tcPr>
                  <w:tcW w:w="117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shd w:val="clear" w:color="auto" w:fill="auto"/>
                      <w:lang w:val="en-US" w:eastAsia="zh-CN" w:bidi="ar-SA"/>
                    </w:rPr>
                  </w:pPr>
                  <w:r>
                    <w:rPr>
                      <w:rFonts w:hint="eastAsia" w:ascii="Times New Roman" w:hAnsi="Times New Roman" w:eastAsia="宋体" w:cs="Times New Roman"/>
                      <w:b w:val="0"/>
                      <w:color w:val="auto"/>
                      <w:kern w:val="2"/>
                      <w:sz w:val="21"/>
                      <w:szCs w:val="21"/>
                      <w:highlight w:val="none"/>
                      <w:shd w:val="clear" w:color="auto" w:fill="auto"/>
                      <w:lang w:val="en-US" w:eastAsia="zh-CN" w:bidi="ar-SA"/>
                    </w:rPr>
                    <w:t>5000套/年</w:t>
                  </w:r>
                </w:p>
              </w:tc>
              <w:tc>
                <w:tcPr>
                  <w:tcW w:w="11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pPr>
                  <w:r>
                    <w:rPr>
                      <w:rFonts w:hint="eastAsia" w:ascii="Times New Roman" w:hAnsi="Times New Roman" w:eastAsia="宋体" w:cs="Times New Roman"/>
                      <w:b w:val="0"/>
                      <w:color w:val="auto"/>
                      <w:kern w:val="2"/>
                      <w:sz w:val="21"/>
                      <w:szCs w:val="21"/>
                      <w:highlight w:val="none"/>
                      <w:shd w:val="clear" w:color="auto" w:fill="auto"/>
                      <w:lang w:val="en-US" w:eastAsia="zh-CN" w:bidi="ar-SA"/>
                    </w:rPr>
                    <w:t>16套/天</w:t>
                  </w:r>
                </w:p>
              </w:tc>
              <w:tc>
                <w:tcPr>
                  <w:tcW w:w="11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shd w:val="clear" w:color="auto" w:fill="auto"/>
                      <w:lang w:val="en-US" w:eastAsia="zh-CN" w:bidi="ar-SA"/>
                    </w:rPr>
                  </w:pPr>
                  <w:r>
                    <w:rPr>
                      <w:rFonts w:hint="eastAsia" w:ascii="Times New Roman" w:hAnsi="Times New Roman" w:eastAsia="宋体" w:cs="Times New Roman"/>
                      <w:b w:val="0"/>
                      <w:color w:val="auto"/>
                      <w:kern w:val="2"/>
                      <w:sz w:val="21"/>
                      <w:szCs w:val="21"/>
                      <w:highlight w:val="none"/>
                      <w:shd w:val="clear" w:color="auto" w:fill="auto"/>
                      <w:lang w:val="en-US" w:eastAsia="zh-CN" w:bidi="ar-SA"/>
                    </w:rPr>
                    <w:t>87.5%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7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000000"/>
                      <w:kern w:val="2"/>
                      <w:sz w:val="21"/>
                      <w:szCs w:val="21"/>
                      <w:lang w:val="en-US" w:eastAsia="zh-CN" w:bidi="ar-SA"/>
                    </w:rPr>
                  </w:pPr>
                </w:p>
              </w:tc>
              <w:tc>
                <w:tcPr>
                  <w:tcW w:w="2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2018年</w:t>
                  </w:r>
                  <w:r>
                    <w:rPr>
                      <w:rFonts w:hint="default" w:ascii="Times New Roman" w:hAnsi="Times New Roman" w:eastAsia="宋体" w:cs="Times New Roman"/>
                      <w:b w:val="0"/>
                      <w:color w:val="auto"/>
                      <w:kern w:val="2"/>
                      <w:sz w:val="21"/>
                      <w:szCs w:val="21"/>
                      <w:lang w:val="en-US" w:eastAsia="zh-CN" w:bidi="ar-SA"/>
                    </w:rPr>
                    <w:t>0</w:t>
                  </w:r>
                  <w:r>
                    <w:rPr>
                      <w:rFonts w:hint="eastAsia" w:ascii="Times New Roman" w:hAnsi="Times New Roman" w:eastAsia="宋体" w:cs="Times New Roman"/>
                      <w:b w:val="0"/>
                      <w:color w:val="auto"/>
                      <w:kern w:val="2"/>
                      <w:sz w:val="21"/>
                      <w:szCs w:val="21"/>
                      <w:lang w:val="en-US" w:eastAsia="zh-CN" w:bidi="ar-SA"/>
                    </w:rPr>
                    <w:t>8</w:t>
                  </w:r>
                  <w:r>
                    <w:rPr>
                      <w:rFonts w:hint="default" w:ascii="Times New Roman" w:hAnsi="Times New Roman" w:eastAsia="宋体" w:cs="Times New Roman"/>
                      <w:b w:val="0"/>
                      <w:color w:val="auto"/>
                      <w:kern w:val="2"/>
                      <w:sz w:val="21"/>
                      <w:szCs w:val="21"/>
                      <w:lang w:val="en-US" w:eastAsia="zh-CN" w:bidi="ar-SA"/>
                    </w:rPr>
                    <w:t>月</w:t>
                  </w:r>
                  <w:r>
                    <w:rPr>
                      <w:rFonts w:hint="eastAsia" w:ascii="Times New Roman" w:hAnsi="Times New Roman" w:eastAsia="宋体" w:cs="Times New Roman"/>
                      <w:b w:val="0"/>
                      <w:color w:val="auto"/>
                      <w:kern w:val="2"/>
                      <w:sz w:val="21"/>
                      <w:szCs w:val="21"/>
                      <w:lang w:val="en-US" w:eastAsia="zh-CN" w:bidi="ar-SA"/>
                    </w:rPr>
                    <w:t>23</w:t>
                  </w:r>
                  <w:r>
                    <w:rPr>
                      <w:rFonts w:hint="default" w:ascii="Times New Roman" w:hAnsi="Times New Roman" w:eastAsia="宋体" w:cs="Times New Roman"/>
                      <w:b w:val="0"/>
                      <w:color w:val="auto"/>
                      <w:kern w:val="2"/>
                      <w:sz w:val="21"/>
                      <w:szCs w:val="21"/>
                      <w:lang w:val="en-US" w:eastAsia="zh-CN" w:bidi="ar-SA"/>
                    </w:rPr>
                    <w:t>日</w:t>
                  </w:r>
                </w:p>
              </w:tc>
              <w:tc>
                <w:tcPr>
                  <w:tcW w:w="10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shd w:val="clear" w:color="auto" w:fill="auto"/>
                      <w:lang w:val="en-US" w:eastAsia="zh-CN" w:bidi="ar-SA"/>
                    </w:rPr>
                  </w:pPr>
                  <w:r>
                    <w:rPr>
                      <w:rFonts w:hint="eastAsia" w:ascii="Times New Roman" w:hAnsi="Times New Roman" w:eastAsia="宋体" w:cs="Times New Roman"/>
                      <w:b w:val="0"/>
                      <w:color w:val="auto"/>
                      <w:kern w:val="2"/>
                      <w:sz w:val="21"/>
                      <w:szCs w:val="21"/>
                      <w:highlight w:val="none"/>
                      <w:shd w:val="clear" w:color="auto" w:fill="auto"/>
                      <w:lang w:val="en-US" w:eastAsia="zh-CN" w:bidi="ar-SA"/>
                    </w:rPr>
                    <w:t>15套/天</w:t>
                  </w:r>
                </w:p>
              </w:tc>
              <w:tc>
                <w:tcPr>
                  <w:tcW w:w="11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shd w:val="clear" w:color="auto" w:fill="auto"/>
                      <w:lang w:val="en-US" w:eastAsia="zh-CN" w:bidi="ar-SA"/>
                    </w:rPr>
                  </w:pPr>
                </w:p>
              </w:tc>
              <w:tc>
                <w:tcPr>
                  <w:tcW w:w="11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pPr>
                </w:p>
              </w:tc>
              <w:tc>
                <w:tcPr>
                  <w:tcW w:w="11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shd w:val="clear" w:color="auto" w:fill="auto"/>
                      <w:lang w:val="en-US" w:eastAsia="zh-CN" w:bidi="ar-SA"/>
                    </w:rPr>
                  </w:pPr>
                  <w:r>
                    <w:rPr>
                      <w:rFonts w:hint="eastAsia" w:ascii="Times New Roman" w:hAnsi="Times New Roman" w:eastAsia="宋体" w:cs="Times New Roman"/>
                      <w:b w:val="0"/>
                      <w:color w:val="auto"/>
                      <w:kern w:val="2"/>
                      <w:sz w:val="21"/>
                      <w:szCs w:val="21"/>
                      <w:highlight w:val="none"/>
                      <w:shd w:val="clear" w:color="auto" w:fill="auto"/>
                      <w:lang w:val="en-US" w:eastAsia="zh-CN" w:bidi="ar-SA"/>
                    </w:rPr>
                    <w:t>93.8%</w:t>
                  </w:r>
                </w:p>
              </w:tc>
            </w:tr>
          </w:tbl>
          <w:p>
            <w:pPr>
              <w:keepNext w:val="0"/>
              <w:keepLines w:val="0"/>
              <w:pageBreakBefore w:val="0"/>
              <w:widowControl/>
              <w:kinsoku/>
              <w:wordWrap/>
              <w:overflowPunct/>
              <w:topLinePunct w:val="0"/>
              <w:autoSpaceDE/>
              <w:autoSpaceDN/>
              <w:bidi w:val="0"/>
              <w:adjustRightInd w:val="0"/>
              <w:snapToGrid w:val="0"/>
              <w:spacing w:before="100" w:after="0" w:line="360" w:lineRule="auto"/>
              <w:ind w:firstLine="482"/>
              <w:jc w:val="both"/>
              <w:textAlignment w:val="auto"/>
              <w:outlineLvl w:val="9"/>
              <w:rPr>
                <w:rFonts w:eastAsia="仿宋_GB2312"/>
                <w:color w:val="000000"/>
                <w:sz w:val="21"/>
                <w:szCs w:val="21"/>
              </w:rPr>
            </w:pPr>
            <w:r>
              <w:rPr>
                <w:rFonts w:hint="default" w:ascii="Times New Roman" w:hAnsi="Times New Roman" w:eastAsia="宋体" w:cs="Times New Roman"/>
                <w:b w:val="0"/>
                <w:color w:val="000000"/>
                <w:kern w:val="2"/>
                <w:sz w:val="24"/>
                <w:szCs w:val="24"/>
                <w:lang w:val="en-US" w:eastAsia="zh-CN" w:bidi="ar-SA"/>
              </w:rPr>
              <w:t>由上表可知，根据现场调查及企业提供资料，监测期间该公司产品的生产负荷满足测试要求。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619"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after="0" w:line="440" w:lineRule="exact"/>
              <w:jc w:val="both"/>
              <w:textAlignment w:val="auto"/>
              <w:outlineLvl w:val="9"/>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二、</w:t>
            </w:r>
            <w:r>
              <w:rPr>
                <w:rFonts w:hint="default" w:ascii="Times New Roman" w:hAnsi="Times New Roman" w:eastAsia="宋体" w:cs="Times New Roman"/>
                <w:b/>
                <w:bCs/>
                <w:color w:val="000000"/>
                <w:kern w:val="2"/>
                <w:sz w:val="24"/>
                <w:szCs w:val="24"/>
                <w:lang w:val="en-US" w:eastAsia="zh-CN" w:bidi="ar-SA"/>
              </w:rPr>
              <w:t>验收监测结果及评价</w:t>
            </w:r>
          </w:p>
          <w:p>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jc w:val="both"/>
              <w:textAlignment w:val="auto"/>
              <w:outlineLvl w:val="9"/>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1、废水</w:t>
            </w:r>
          </w:p>
          <w:p>
            <w:pPr>
              <w:keepNext w:val="0"/>
              <w:keepLines w:val="0"/>
              <w:pageBreakBefore w:val="0"/>
              <w:widowControl/>
              <w:kinsoku/>
              <w:wordWrap/>
              <w:overflowPunct/>
              <w:topLinePunct w:val="0"/>
              <w:autoSpaceDE/>
              <w:autoSpaceDN/>
              <w:bidi w:val="0"/>
              <w:adjustRightInd w:val="0"/>
              <w:snapToGrid w:val="0"/>
              <w:spacing w:after="0" w:line="440" w:lineRule="exact"/>
              <w:ind w:firstLine="480"/>
              <w:jc w:val="both"/>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废水监测结果见表</w:t>
            </w:r>
            <w:r>
              <w:rPr>
                <w:rFonts w:hint="eastAsia" w:ascii="Times New Roman" w:hAnsi="Times New Roman" w:eastAsia="宋体" w:cs="Times New Roman"/>
                <w:b w:val="0"/>
                <w:color w:val="000000"/>
                <w:kern w:val="2"/>
                <w:sz w:val="24"/>
                <w:szCs w:val="24"/>
                <w:lang w:val="en-US" w:eastAsia="zh-CN" w:bidi="ar-SA"/>
              </w:rPr>
              <w:t>7-</w:t>
            </w:r>
            <w:r>
              <w:rPr>
                <w:rFonts w:hint="default" w:ascii="Times New Roman" w:hAnsi="Times New Roman" w:eastAsia="宋体" w:cs="Times New Roman"/>
                <w:b w:val="0"/>
                <w:color w:val="000000"/>
                <w:kern w:val="2"/>
                <w:sz w:val="24"/>
                <w:szCs w:val="24"/>
                <w:lang w:val="en-US" w:eastAsia="zh-CN" w:bidi="ar-SA"/>
              </w:rPr>
              <w:t>2。</w:t>
            </w:r>
            <w:r>
              <w:rPr>
                <w:rFonts w:hint="eastAsia" w:ascii="Times New Roman" w:hAnsi="Times New Roman" w:eastAsia="宋体" w:cs="Times New Roman"/>
                <w:b w:val="0"/>
                <w:color w:val="000000"/>
                <w:kern w:val="2"/>
                <w:sz w:val="24"/>
                <w:szCs w:val="24"/>
                <w:lang w:val="en-US" w:eastAsia="zh-CN" w:bidi="ar-SA"/>
              </w:rPr>
              <w:t xml:space="preserve">                                                   </w:t>
            </w:r>
          </w:p>
          <w:p>
            <w:pPr>
              <w:keepNext w:val="0"/>
              <w:keepLines w:val="0"/>
              <w:pageBreakBefore w:val="0"/>
              <w:widowControl/>
              <w:kinsoku/>
              <w:wordWrap/>
              <w:overflowPunct/>
              <w:topLinePunct w:val="0"/>
              <w:autoSpaceDE/>
              <w:autoSpaceDN/>
              <w:bidi w:val="0"/>
              <w:adjustRightInd w:val="0"/>
              <w:snapToGrid w:val="0"/>
              <w:spacing w:after="0" w:line="440" w:lineRule="exact"/>
              <w:ind w:firstLine="480"/>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表</w:t>
            </w:r>
            <w:r>
              <w:rPr>
                <w:rFonts w:hint="eastAsia" w:ascii="Times New Roman" w:hAnsi="Times New Roman" w:eastAsia="宋体" w:cs="Times New Roman"/>
                <w:b w:val="0"/>
                <w:color w:val="000000"/>
                <w:kern w:val="2"/>
                <w:sz w:val="24"/>
                <w:szCs w:val="24"/>
                <w:lang w:val="en-US" w:eastAsia="zh-CN" w:bidi="ar-SA"/>
              </w:rPr>
              <w:t>7-</w:t>
            </w:r>
            <w:r>
              <w:rPr>
                <w:rFonts w:hint="default" w:ascii="Times New Roman" w:hAnsi="Times New Roman" w:eastAsia="宋体" w:cs="Times New Roman"/>
                <w:b w:val="0"/>
                <w:color w:val="000000"/>
                <w:kern w:val="2"/>
                <w:sz w:val="24"/>
                <w:szCs w:val="24"/>
                <w:lang w:val="en-US" w:eastAsia="zh-CN" w:bidi="ar-SA"/>
              </w:rPr>
              <w:t>2       废水监测结果    单位：mg/L（除</w:t>
            </w:r>
            <w:r>
              <w:rPr>
                <w:rFonts w:hint="default" w:ascii="Times New Roman" w:hAnsi="Times New Roman" w:eastAsia="宋体" w:cs="Times New Roman"/>
                <w:b w:val="0"/>
                <w:color w:val="auto"/>
                <w:kern w:val="2"/>
                <w:sz w:val="24"/>
                <w:szCs w:val="24"/>
                <w:lang w:val="en-US" w:eastAsia="zh-CN" w:bidi="ar-SA"/>
              </w:rPr>
              <w:t>pH</w:t>
            </w:r>
            <w:r>
              <w:rPr>
                <w:rFonts w:hint="eastAsia" w:ascii="Times New Roman" w:hAnsi="Times New Roman" w:eastAsia="宋体" w:cs="Times New Roman"/>
                <w:b w:val="0"/>
                <w:color w:val="auto"/>
                <w:kern w:val="2"/>
                <w:sz w:val="24"/>
                <w:szCs w:val="24"/>
                <w:lang w:val="en-US" w:eastAsia="zh-CN" w:bidi="ar-SA"/>
              </w:rPr>
              <w:t>值</w:t>
            </w:r>
            <w:r>
              <w:rPr>
                <w:rFonts w:hint="default" w:ascii="Times New Roman" w:hAnsi="Times New Roman" w:eastAsia="宋体" w:cs="Times New Roman"/>
                <w:b w:val="0"/>
                <w:color w:val="auto"/>
                <w:kern w:val="2"/>
                <w:sz w:val="24"/>
                <w:szCs w:val="24"/>
                <w:lang w:val="en-US" w:eastAsia="zh-CN" w:bidi="ar-SA"/>
              </w:rPr>
              <w:t>外</w:t>
            </w:r>
            <w:r>
              <w:rPr>
                <w:rFonts w:hint="default" w:ascii="Times New Roman" w:hAnsi="Times New Roman" w:eastAsia="宋体" w:cs="Times New Roman"/>
                <w:b w:val="0"/>
                <w:color w:val="000000"/>
                <w:kern w:val="2"/>
                <w:sz w:val="24"/>
                <w:szCs w:val="24"/>
                <w:lang w:val="en-US" w:eastAsia="zh-CN" w:bidi="ar-SA"/>
              </w:rPr>
              <w:t>）</w:t>
            </w:r>
          </w:p>
          <w:tbl>
            <w:tblPr>
              <w:tblStyle w:val="11"/>
              <w:tblW w:w="8506" w:type="dxa"/>
              <w:jc w:val="center"/>
              <w:tblInd w:w="4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5"/>
              <w:gridCol w:w="870"/>
              <w:gridCol w:w="930"/>
              <w:gridCol w:w="978"/>
              <w:gridCol w:w="978"/>
              <w:gridCol w:w="978"/>
              <w:gridCol w:w="978"/>
              <w:gridCol w:w="978"/>
              <w:gridCol w:w="9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635"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测试项目</w:t>
                  </w:r>
                </w:p>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000000"/>
                      <w:kern w:val="2"/>
                      <w:sz w:val="21"/>
                      <w:szCs w:val="21"/>
                      <w:highlight w:val="red"/>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监测点位</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000000"/>
                      <w:kern w:val="2"/>
                      <w:sz w:val="21"/>
                      <w:szCs w:val="21"/>
                      <w:highlight w:val="red"/>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t>pH值</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t>SS</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t>氨氮</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000000"/>
                      <w:kern w:val="2"/>
                      <w:sz w:val="21"/>
                      <w:szCs w:val="21"/>
                      <w:highlight w:val="none"/>
                      <w:lang w:val="en-US" w:eastAsia="zh-CN" w:bidi="ar-SA"/>
                    </w:rPr>
                    <w:t>总磷</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COD</w:t>
                  </w:r>
                </w:p>
              </w:tc>
              <w:tc>
                <w:tcPr>
                  <w:tcW w:w="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000000"/>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石油类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eastAsia"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废水</w:t>
                  </w:r>
                </w:p>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eastAsia"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排放口</w:t>
                  </w:r>
                </w:p>
              </w:tc>
              <w:tc>
                <w:tcPr>
                  <w:tcW w:w="87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2018.</w:t>
                  </w:r>
                </w:p>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08.22</w:t>
                  </w:r>
                </w:p>
              </w:tc>
              <w:tc>
                <w:tcPr>
                  <w:tcW w:w="9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1</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6.81</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34</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8.10</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0.729</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54</w:t>
                  </w:r>
                </w:p>
              </w:tc>
              <w:tc>
                <w:tcPr>
                  <w:tcW w:w="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9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2</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6.84</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25</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7.80</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0.798</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60</w:t>
                  </w:r>
                </w:p>
              </w:tc>
              <w:tc>
                <w:tcPr>
                  <w:tcW w:w="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9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3</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6.82</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28</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7.44</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0.829</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64</w:t>
                  </w:r>
                </w:p>
              </w:tc>
              <w:tc>
                <w:tcPr>
                  <w:tcW w:w="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9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4</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6.83</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34</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7.65</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0.890</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65</w:t>
                  </w:r>
                </w:p>
              </w:tc>
              <w:tc>
                <w:tcPr>
                  <w:tcW w:w="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180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均值</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30</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7.75</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0.812</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61</w:t>
                  </w:r>
                </w:p>
              </w:tc>
              <w:tc>
                <w:tcPr>
                  <w:tcW w:w="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87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2018.</w:t>
                  </w:r>
                </w:p>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08.23</w:t>
                  </w:r>
                </w:p>
              </w:tc>
              <w:tc>
                <w:tcPr>
                  <w:tcW w:w="9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1</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6.83</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32</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8.16</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0.719</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51</w:t>
                  </w:r>
                </w:p>
              </w:tc>
              <w:tc>
                <w:tcPr>
                  <w:tcW w:w="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9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2</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6.86</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24</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7.89</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0.788</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54</w:t>
                  </w:r>
                </w:p>
              </w:tc>
              <w:tc>
                <w:tcPr>
                  <w:tcW w:w="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9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3</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6.81</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23</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7.73</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0.819</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59</w:t>
                  </w:r>
                </w:p>
              </w:tc>
              <w:tc>
                <w:tcPr>
                  <w:tcW w:w="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9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4</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6.84</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33</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7.62</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0.874</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60</w:t>
                  </w:r>
                </w:p>
              </w:tc>
              <w:tc>
                <w:tcPr>
                  <w:tcW w:w="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180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均值</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28</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7.85</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0.8</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56</w:t>
                  </w:r>
                </w:p>
              </w:tc>
              <w:tc>
                <w:tcPr>
                  <w:tcW w:w="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635"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标准限值</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6～9</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400</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5</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8</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5</w:t>
                  </w:r>
                  <w:r>
                    <w:rPr>
                      <w:rFonts w:hint="default" w:ascii="Times New Roman" w:hAnsi="Times New Roman" w:eastAsia="宋体" w:cs="Times New Roman"/>
                      <w:b/>
                      <w:bCs/>
                      <w:color w:val="auto"/>
                      <w:kern w:val="2"/>
                      <w:sz w:val="21"/>
                      <w:szCs w:val="21"/>
                      <w:highlight w:val="none"/>
                      <w:lang w:val="en-US" w:eastAsia="zh-CN" w:bidi="ar-SA"/>
                    </w:rPr>
                    <w:t>00</w:t>
                  </w:r>
                </w:p>
              </w:tc>
              <w:tc>
                <w:tcPr>
                  <w:tcW w:w="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635"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达标情况</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合格</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合格</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合格</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合格</w:t>
                  </w:r>
                </w:p>
              </w:tc>
              <w:tc>
                <w:tcPr>
                  <w:tcW w:w="97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合格</w:t>
                  </w:r>
                </w:p>
              </w:tc>
              <w:tc>
                <w:tcPr>
                  <w:tcW w:w="9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合格</w:t>
                  </w:r>
                </w:p>
              </w:tc>
            </w:tr>
          </w:tbl>
          <w:p>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jc w:val="both"/>
              <w:textAlignment w:val="auto"/>
              <w:outlineLvl w:val="9"/>
              <w:rPr>
                <w:rFonts w:hint="default" w:ascii="Times New Roman" w:hAnsi="Times New Roman" w:eastAsia="宋体" w:cs="Times New Roman"/>
                <w:b w:val="0"/>
                <w:color w:val="FF0000"/>
                <w:kern w:val="2"/>
                <w:sz w:val="24"/>
                <w:szCs w:val="24"/>
                <w:highlight w:val="none"/>
                <w:lang w:val="en-US" w:eastAsia="zh-CN" w:bidi="ar-SA"/>
              </w:rPr>
            </w:pPr>
            <w:r>
              <w:rPr>
                <w:rFonts w:hint="eastAsia" w:ascii="Times New Roman" w:hAnsi="Times New Roman" w:eastAsia="宋体" w:cs="Times New Roman"/>
                <w:b w:val="0"/>
                <w:color w:val="000000"/>
                <w:kern w:val="2"/>
                <w:sz w:val="24"/>
                <w:szCs w:val="24"/>
                <w:highlight w:val="none"/>
                <w:lang w:val="en-US" w:eastAsia="zh-CN" w:bidi="ar-SA"/>
              </w:rPr>
              <w:t>1</w:t>
            </w:r>
            <w:r>
              <w:rPr>
                <w:rFonts w:hint="default" w:ascii="Times New Roman" w:hAnsi="Times New Roman" w:eastAsia="宋体" w:cs="Times New Roman"/>
                <w:b w:val="0"/>
                <w:color w:val="000000"/>
                <w:kern w:val="2"/>
                <w:sz w:val="24"/>
                <w:szCs w:val="24"/>
                <w:highlight w:val="none"/>
                <w:lang w:val="en-US" w:eastAsia="zh-CN" w:bidi="ar-SA"/>
              </w:rPr>
              <w:t>.</w:t>
            </w:r>
            <w:r>
              <w:rPr>
                <w:rFonts w:hint="eastAsia" w:ascii="Times New Roman" w:hAnsi="Times New Roman" w:eastAsia="宋体" w:cs="Times New Roman"/>
                <w:b w:val="0"/>
                <w:color w:val="000000"/>
                <w:kern w:val="2"/>
                <w:sz w:val="24"/>
                <w:szCs w:val="24"/>
                <w:highlight w:val="none"/>
                <w:lang w:val="en-US" w:eastAsia="zh-CN" w:bidi="ar-SA"/>
              </w:rPr>
              <w:t>1</w:t>
            </w:r>
            <w:r>
              <w:rPr>
                <w:rFonts w:hint="default" w:ascii="Times New Roman" w:hAnsi="Times New Roman" w:eastAsia="宋体" w:cs="Times New Roman"/>
                <w:b w:val="0"/>
                <w:color w:val="000000"/>
                <w:kern w:val="2"/>
                <w:sz w:val="24"/>
                <w:szCs w:val="24"/>
                <w:highlight w:val="none"/>
                <w:lang w:val="en-US" w:eastAsia="zh-CN" w:bidi="ar-SA"/>
              </w:rPr>
              <w:t>废</w:t>
            </w:r>
            <w:r>
              <w:rPr>
                <w:rFonts w:hint="eastAsia" w:ascii="Times New Roman" w:hAnsi="Times New Roman" w:eastAsia="宋体" w:cs="Times New Roman"/>
                <w:b w:val="0"/>
                <w:color w:val="000000"/>
                <w:kern w:val="2"/>
                <w:sz w:val="24"/>
                <w:szCs w:val="24"/>
                <w:highlight w:val="none"/>
                <w:lang w:val="en-US" w:eastAsia="zh-CN" w:bidi="ar-SA"/>
              </w:rPr>
              <w:t>水</w:t>
            </w:r>
            <w:r>
              <w:rPr>
                <w:rFonts w:hint="default" w:ascii="Times New Roman" w:hAnsi="Times New Roman" w:eastAsia="宋体" w:cs="Times New Roman"/>
                <w:b w:val="0"/>
                <w:color w:val="000000"/>
                <w:kern w:val="2"/>
                <w:sz w:val="24"/>
                <w:szCs w:val="24"/>
                <w:highlight w:val="none"/>
                <w:lang w:val="en-US" w:eastAsia="zh-CN" w:bidi="ar-SA"/>
              </w:rPr>
              <w:t>结果评述</w:t>
            </w:r>
          </w:p>
          <w:p>
            <w:pPr>
              <w:keepNext w:val="0"/>
              <w:keepLines w:val="0"/>
              <w:pageBreakBefore w:val="0"/>
              <w:widowControl/>
              <w:kinsoku/>
              <w:wordWrap/>
              <w:overflowPunct/>
              <w:topLinePunct w:val="0"/>
              <w:autoSpaceDE/>
              <w:autoSpaceDN/>
              <w:bidi w:val="0"/>
              <w:adjustRightInd w:val="0"/>
              <w:snapToGrid w:val="0"/>
              <w:spacing w:before="62" w:after="0" w:line="440" w:lineRule="exact"/>
              <w:ind w:firstLine="480"/>
              <w:jc w:val="both"/>
              <w:textAlignment w:val="auto"/>
              <w:outlineLvl w:val="9"/>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监测两周期该公司废水总排放口的pH</w:t>
            </w:r>
            <w:r>
              <w:rPr>
                <w:rFonts w:hint="eastAsia" w:ascii="Times New Roman" w:hAnsi="Times New Roman" w:eastAsia="宋体" w:cs="Times New Roman"/>
                <w:b w:val="0"/>
                <w:color w:val="auto"/>
                <w:kern w:val="2"/>
                <w:sz w:val="24"/>
                <w:szCs w:val="24"/>
                <w:highlight w:val="none"/>
                <w:lang w:val="en-US" w:eastAsia="zh-CN" w:bidi="ar-SA"/>
              </w:rPr>
              <w:t>值</w:t>
            </w:r>
            <w:r>
              <w:rPr>
                <w:rFonts w:hint="default" w:ascii="Times New Roman" w:hAnsi="Times New Roman" w:eastAsia="宋体" w:cs="Times New Roman"/>
                <w:b w:val="0"/>
                <w:color w:val="auto"/>
                <w:kern w:val="2"/>
                <w:sz w:val="24"/>
                <w:szCs w:val="24"/>
                <w:highlight w:val="none"/>
                <w:lang w:val="en-US" w:eastAsia="zh-CN" w:bidi="ar-SA"/>
              </w:rPr>
              <w:t>、悬浮物、化学需氧量</w:t>
            </w:r>
            <w:r>
              <w:rPr>
                <w:rFonts w:hint="eastAsia" w:ascii="Times New Roman" w:hAnsi="Times New Roman" w:eastAsia="宋体" w:cs="Times New Roman"/>
                <w:b w:val="0"/>
                <w:color w:val="auto"/>
                <w:kern w:val="2"/>
                <w:sz w:val="24"/>
                <w:szCs w:val="24"/>
                <w:highlight w:val="none"/>
                <w:lang w:val="en-US" w:eastAsia="zh-CN" w:bidi="ar-SA"/>
              </w:rPr>
              <w:t>和石</w:t>
            </w:r>
            <w:r>
              <w:rPr>
                <w:rFonts w:hint="default" w:ascii="Times New Roman" w:hAnsi="Times New Roman" w:eastAsia="宋体" w:cs="Times New Roman"/>
                <w:b w:val="0"/>
                <w:color w:val="auto"/>
                <w:kern w:val="2"/>
                <w:sz w:val="24"/>
                <w:szCs w:val="24"/>
                <w:highlight w:val="none"/>
                <w:lang w:val="en-US" w:eastAsia="zh-CN" w:bidi="ar-SA"/>
              </w:rPr>
              <w:t>油类排放浓度均符合《污水综合排放标准》（GB</w:t>
            </w:r>
            <w:r>
              <w:rPr>
                <w:rFonts w:hint="eastAsia" w:ascii="Times New Roman" w:hAnsi="Times New Roman" w:eastAsia="宋体" w:cs="Times New Roman"/>
                <w:b w:val="0"/>
                <w:color w:val="auto"/>
                <w:kern w:val="2"/>
                <w:sz w:val="24"/>
                <w:szCs w:val="24"/>
                <w:highlight w:val="none"/>
                <w:lang w:val="en-US" w:eastAsia="zh-CN" w:bidi="ar-SA"/>
              </w:rPr>
              <w:t xml:space="preserve"> </w:t>
            </w:r>
            <w:r>
              <w:rPr>
                <w:rFonts w:hint="default" w:ascii="Times New Roman" w:hAnsi="Times New Roman" w:eastAsia="宋体" w:cs="Times New Roman"/>
                <w:b w:val="0"/>
                <w:color w:val="auto"/>
                <w:kern w:val="2"/>
                <w:sz w:val="24"/>
                <w:szCs w:val="24"/>
                <w:highlight w:val="none"/>
                <w:lang w:val="en-US" w:eastAsia="zh-CN" w:bidi="ar-SA"/>
              </w:rPr>
              <w:t>8978-1996）中</w:t>
            </w:r>
            <w:r>
              <w:rPr>
                <w:rFonts w:hint="eastAsia" w:ascii="Times New Roman" w:hAnsi="Times New Roman" w:eastAsia="宋体" w:cs="Times New Roman"/>
                <w:b w:val="0"/>
                <w:color w:val="auto"/>
                <w:kern w:val="2"/>
                <w:sz w:val="24"/>
                <w:szCs w:val="24"/>
                <w:highlight w:val="none"/>
                <w:lang w:val="en-US" w:eastAsia="zh-CN" w:bidi="ar-SA"/>
              </w:rPr>
              <w:t>三</w:t>
            </w:r>
            <w:r>
              <w:rPr>
                <w:rFonts w:hint="default" w:ascii="Times New Roman" w:hAnsi="Times New Roman" w:eastAsia="宋体" w:cs="Times New Roman"/>
                <w:b w:val="0"/>
                <w:color w:val="auto"/>
                <w:kern w:val="2"/>
                <w:sz w:val="24"/>
                <w:szCs w:val="24"/>
                <w:highlight w:val="none"/>
                <w:lang w:val="en-US" w:eastAsia="zh-CN" w:bidi="ar-SA"/>
              </w:rPr>
              <w:t>级标准。氨氮</w:t>
            </w:r>
            <w:r>
              <w:rPr>
                <w:rFonts w:hint="eastAsia" w:ascii="Times New Roman" w:hAnsi="Times New Roman" w:eastAsia="宋体" w:cs="Times New Roman"/>
                <w:b w:val="0"/>
                <w:color w:val="auto"/>
                <w:kern w:val="2"/>
                <w:sz w:val="24"/>
                <w:szCs w:val="24"/>
                <w:highlight w:val="none"/>
                <w:lang w:val="en-US" w:eastAsia="zh-CN" w:bidi="ar-SA"/>
              </w:rPr>
              <w:t>和</w:t>
            </w:r>
            <w:r>
              <w:rPr>
                <w:rFonts w:hint="default" w:ascii="Times New Roman" w:hAnsi="Times New Roman" w:eastAsia="宋体" w:cs="Times New Roman"/>
                <w:b w:val="0"/>
                <w:color w:val="auto"/>
                <w:kern w:val="2"/>
                <w:sz w:val="24"/>
                <w:szCs w:val="24"/>
                <w:highlight w:val="none"/>
                <w:lang w:val="en-US" w:eastAsia="zh-CN" w:bidi="ar-SA"/>
              </w:rPr>
              <w:t>总磷</w:t>
            </w:r>
            <w:r>
              <w:rPr>
                <w:rFonts w:hint="eastAsia" w:ascii="Times New Roman" w:hAnsi="Times New Roman" w:eastAsia="宋体" w:cs="Times New Roman"/>
                <w:b w:val="0"/>
                <w:color w:val="auto"/>
                <w:kern w:val="2"/>
                <w:sz w:val="24"/>
                <w:szCs w:val="24"/>
                <w:highlight w:val="none"/>
                <w:lang w:val="en-US" w:eastAsia="zh-CN" w:bidi="ar-SA"/>
              </w:rPr>
              <w:t>排放浓度均符合《工业企业氮、磷污染物间接排放限值》（DB 33/887-2013）要求。</w:t>
            </w:r>
          </w:p>
          <w:p>
            <w:pPr>
              <w:keepNext w:val="0"/>
              <w:keepLines w:val="0"/>
              <w:pageBreakBefore w:val="0"/>
              <w:widowControl/>
              <w:kinsoku/>
              <w:wordWrap/>
              <w:overflowPunct/>
              <w:topLinePunct w:val="0"/>
              <w:autoSpaceDE/>
              <w:autoSpaceDN/>
              <w:bidi w:val="0"/>
              <w:adjustRightInd w:val="0"/>
              <w:snapToGrid w:val="0"/>
              <w:spacing w:after="0" w:line="460" w:lineRule="exact"/>
              <w:ind w:firstLine="482"/>
              <w:jc w:val="both"/>
              <w:textAlignment w:val="auto"/>
              <w:outlineLvl w:val="9"/>
              <w:rPr>
                <w:rFonts w:hint="default" w:ascii="Times New Roman" w:hAnsi="Times New Roman" w:eastAsia="宋体" w:cs="Times New Roman"/>
                <w:b w:val="0"/>
                <w:color w:val="000000"/>
                <w:kern w:val="2"/>
                <w:sz w:val="24"/>
                <w:szCs w:val="24"/>
                <w:highlight w:val="none"/>
                <w:lang w:val="en-US" w:eastAsia="zh-CN" w:bidi="ar-SA"/>
              </w:rPr>
            </w:pPr>
            <w:r>
              <w:rPr>
                <w:rFonts w:hint="eastAsia" w:ascii="Times New Roman" w:hAnsi="Times New Roman" w:eastAsia="宋体" w:cs="Times New Roman"/>
                <w:b w:val="0"/>
                <w:color w:val="000000"/>
                <w:kern w:val="2"/>
                <w:sz w:val="24"/>
                <w:szCs w:val="24"/>
                <w:highlight w:val="none"/>
                <w:lang w:val="en-US" w:eastAsia="zh-CN" w:bidi="ar-SA"/>
              </w:rPr>
              <w:t>1</w:t>
            </w:r>
            <w:r>
              <w:rPr>
                <w:rFonts w:hint="default" w:ascii="Times New Roman" w:hAnsi="Times New Roman" w:eastAsia="宋体" w:cs="Times New Roman"/>
                <w:b w:val="0"/>
                <w:color w:val="000000"/>
                <w:kern w:val="2"/>
                <w:sz w:val="24"/>
                <w:szCs w:val="24"/>
                <w:highlight w:val="none"/>
                <w:lang w:val="en-US" w:eastAsia="zh-CN" w:bidi="ar-SA"/>
              </w:rPr>
              <w:t>.</w:t>
            </w:r>
            <w:r>
              <w:rPr>
                <w:rFonts w:hint="eastAsia" w:ascii="Times New Roman" w:hAnsi="Times New Roman" w:eastAsia="宋体" w:cs="Times New Roman"/>
                <w:b w:val="0"/>
                <w:color w:val="000000"/>
                <w:kern w:val="2"/>
                <w:sz w:val="24"/>
                <w:szCs w:val="24"/>
                <w:highlight w:val="none"/>
                <w:lang w:val="en-US" w:eastAsia="zh-CN" w:bidi="ar-SA"/>
              </w:rPr>
              <w:t>2</w:t>
            </w:r>
            <w:r>
              <w:rPr>
                <w:rFonts w:hint="default" w:ascii="Times New Roman" w:hAnsi="Times New Roman" w:eastAsia="宋体" w:cs="Times New Roman"/>
                <w:b w:val="0"/>
                <w:color w:val="000000"/>
                <w:kern w:val="2"/>
                <w:sz w:val="24"/>
                <w:szCs w:val="24"/>
                <w:highlight w:val="none"/>
                <w:lang w:val="en-US" w:eastAsia="zh-CN" w:bidi="ar-SA"/>
              </w:rPr>
              <w:t>排放总量情况</w:t>
            </w:r>
          </w:p>
          <w:p>
            <w:pPr>
              <w:keepNext w:val="0"/>
              <w:keepLines w:val="0"/>
              <w:pageBreakBefore w:val="0"/>
              <w:widowControl/>
              <w:kinsoku/>
              <w:wordWrap/>
              <w:overflowPunct/>
              <w:topLinePunct w:val="0"/>
              <w:autoSpaceDE/>
              <w:autoSpaceDN/>
              <w:bidi w:val="0"/>
              <w:adjustRightInd w:val="0"/>
              <w:snapToGrid w:val="0"/>
              <w:spacing w:after="0" w:line="460" w:lineRule="exact"/>
              <w:ind w:firstLine="482"/>
              <w:jc w:val="both"/>
              <w:textAlignment w:val="auto"/>
              <w:outlineLvl w:val="9"/>
              <w:rPr>
                <w:rFonts w:hint="eastAsia" w:eastAsia="仿宋_GB2312"/>
                <w:color w:val="000000"/>
                <w:sz w:val="21"/>
                <w:szCs w:val="21"/>
              </w:rPr>
            </w:pPr>
            <w:r>
              <w:rPr>
                <w:rFonts w:hint="eastAsia" w:ascii="Times New Roman" w:hAnsi="Times New Roman" w:eastAsia="宋体" w:cs="Times New Roman"/>
                <w:b w:val="0"/>
                <w:color w:val="auto"/>
                <w:kern w:val="2"/>
                <w:sz w:val="24"/>
                <w:szCs w:val="24"/>
                <w:highlight w:val="none"/>
                <w:lang w:val="en-US" w:eastAsia="zh-CN" w:bidi="ar-SA"/>
              </w:rPr>
              <w:t>根据企业提供资料，，该项目现有员工人数为15人，全年工作时间300天，根据环评数据，职工人均日用水量为50L计，则该项目实施后全厂年用水225吨/年，排污系数按0.8计，</w:t>
            </w:r>
            <w:r>
              <w:rPr>
                <w:rFonts w:hint="default" w:ascii="Times New Roman" w:hAnsi="Times New Roman" w:eastAsia="宋体" w:cs="Times New Roman"/>
                <w:b w:val="0"/>
                <w:color w:val="auto"/>
                <w:kern w:val="2"/>
                <w:sz w:val="24"/>
                <w:szCs w:val="24"/>
                <w:highlight w:val="none"/>
                <w:lang w:val="en-US" w:eastAsia="zh-CN" w:bidi="ar-SA"/>
              </w:rPr>
              <w:t>废水排放量约</w:t>
            </w:r>
            <w:r>
              <w:rPr>
                <w:rFonts w:hint="eastAsia" w:ascii="Times New Roman" w:hAnsi="Times New Roman" w:eastAsia="宋体" w:cs="Times New Roman"/>
                <w:b w:val="0"/>
                <w:color w:val="auto"/>
                <w:kern w:val="2"/>
                <w:sz w:val="24"/>
                <w:szCs w:val="24"/>
                <w:highlight w:val="none"/>
                <w:lang w:val="en-US" w:eastAsia="zh-CN" w:bidi="ar-SA"/>
              </w:rPr>
              <w:t>180</w:t>
            </w:r>
            <w:r>
              <w:rPr>
                <w:rFonts w:hint="default" w:ascii="Times New Roman" w:hAnsi="Times New Roman" w:eastAsia="宋体" w:cs="Times New Roman"/>
                <w:b w:val="0"/>
                <w:color w:val="auto"/>
                <w:kern w:val="2"/>
                <w:sz w:val="24"/>
                <w:szCs w:val="24"/>
                <w:highlight w:val="none"/>
                <w:lang w:val="en-US" w:eastAsia="zh-CN" w:bidi="ar-SA"/>
              </w:rPr>
              <w:t>吨/年，</w:t>
            </w:r>
            <w:r>
              <w:rPr>
                <w:rFonts w:hint="eastAsia" w:ascii="Times New Roman" w:hAnsi="Times New Roman" w:eastAsia="宋体" w:cs="Times New Roman"/>
                <w:b w:val="0"/>
                <w:color w:val="auto"/>
                <w:kern w:val="2"/>
                <w:sz w:val="24"/>
                <w:szCs w:val="24"/>
                <w:highlight w:val="none"/>
                <w:lang w:val="en-US" w:eastAsia="zh-CN" w:bidi="ar-SA"/>
              </w:rPr>
              <w:t>排放浓度以</w:t>
            </w:r>
            <w:r>
              <w:rPr>
                <w:rFonts w:hint="eastAsia" w:ascii="Times New Roman" w:hAnsi="Times New Roman" w:eastAsia="宋体" w:cs="Times New Roman"/>
                <w:color w:val="000000"/>
                <w:sz w:val="24"/>
                <w:szCs w:val="24"/>
                <w:lang w:eastAsia="zh-CN"/>
              </w:rPr>
              <w:t>《城镇污水处理污染物排放标准》（</w:t>
            </w:r>
            <w:r>
              <w:rPr>
                <w:rFonts w:hint="eastAsia" w:ascii="Times New Roman" w:hAnsi="Times New Roman" w:eastAsia="宋体" w:cs="Times New Roman"/>
                <w:color w:val="000000"/>
                <w:sz w:val="24"/>
                <w:szCs w:val="24"/>
                <w:lang w:val="en-US" w:eastAsia="zh-CN"/>
              </w:rPr>
              <w:t>GB 18918-2002)中一级B</w:t>
            </w:r>
            <w:r>
              <w:rPr>
                <w:rFonts w:hint="eastAsia" w:ascii="Times New Roman" w:hAnsi="Times New Roman" w:eastAsia="宋体" w:cs="Times New Roman"/>
                <w:b w:val="0"/>
                <w:color w:val="auto"/>
                <w:kern w:val="2"/>
                <w:sz w:val="24"/>
                <w:szCs w:val="24"/>
                <w:highlight w:val="none"/>
                <w:lang w:val="en-US" w:eastAsia="zh-CN" w:bidi="ar-SA"/>
              </w:rPr>
              <w:t>标准计算，</w:t>
            </w:r>
            <w:r>
              <w:rPr>
                <w:rFonts w:hint="default" w:ascii="Times New Roman" w:hAnsi="Times New Roman" w:eastAsia="宋体" w:cs="Times New Roman"/>
                <w:b w:val="0"/>
                <w:color w:val="auto"/>
                <w:kern w:val="2"/>
                <w:sz w:val="24"/>
                <w:szCs w:val="24"/>
                <w:highlight w:val="none"/>
                <w:lang w:val="en-US" w:eastAsia="zh-CN" w:bidi="ar-SA"/>
              </w:rPr>
              <w:t>化学需氧量的外排量为</w:t>
            </w:r>
            <w:r>
              <w:rPr>
                <w:rFonts w:hint="eastAsia" w:ascii="Times New Roman" w:hAnsi="Times New Roman" w:eastAsia="宋体" w:cs="Times New Roman"/>
                <w:b w:val="0"/>
                <w:color w:val="auto"/>
                <w:kern w:val="2"/>
                <w:sz w:val="24"/>
                <w:szCs w:val="24"/>
                <w:highlight w:val="none"/>
                <w:lang w:val="en-US" w:eastAsia="zh-CN" w:bidi="ar-SA"/>
              </w:rPr>
              <w:t>0.011</w:t>
            </w:r>
            <w:r>
              <w:rPr>
                <w:rFonts w:hint="default" w:ascii="Times New Roman" w:hAnsi="Times New Roman" w:eastAsia="宋体" w:cs="Times New Roman"/>
                <w:b w:val="0"/>
                <w:color w:val="auto"/>
                <w:kern w:val="2"/>
                <w:sz w:val="24"/>
                <w:szCs w:val="24"/>
                <w:highlight w:val="none"/>
                <w:lang w:val="en-US" w:eastAsia="zh-CN" w:bidi="ar-SA"/>
              </w:rPr>
              <w:t>吨/年；氨氮的外排量为</w:t>
            </w:r>
            <w:r>
              <w:rPr>
                <w:rFonts w:hint="eastAsia" w:ascii="Times New Roman" w:hAnsi="Times New Roman" w:eastAsia="宋体" w:cs="Times New Roman"/>
                <w:b w:val="0"/>
                <w:color w:val="auto"/>
                <w:kern w:val="2"/>
                <w:sz w:val="24"/>
                <w:szCs w:val="24"/>
                <w:highlight w:val="none"/>
                <w:lang w:val="en-US" w:eastAsia="zh-CN" w:bidi="ar-SA"/>
              </w:rPr>
              <w:t>0.001</w:t>
            </w:r>
            <w:r>
              <w:rPr>
                <w:rFonts w:hint="default" w:ascii="Times New Roman" w:hAnsi="Times New Roman" w:eastAsia="宋体" w:cs="Times New Roman"/>
                <w:b w:val="0"/>
                <w:color w:val="auto"/>
                <w:kern w:val="2"/>
                <w:sz w:val="24"/>
                <w:szCs w:val="24"/>
                <w:highlight w:val="none"/>
                <w:lang w:val="en-US" w:eastAsia="zh-CN" w:bidi="ar-SA"/>
              </w:rPr>
              <w:t>吨/年。</w:t>
            </w:r>
            <w:r>
              <w:rPr>
                <w:rFonts w:hint="eastAsia" w:ascii="Times New Roman" w:hAnsi="Times New Roman" w:eastAsia="宋体" w:cs="Times New Roman"/>
                <w:b w:val="0"/>
                <w:color w:val="auto"/>
                <w:kern w:val="2"/>
                <w:sz w:val="24"/>
                <w:szCs w:val="24"/>
                <w:highlight w:val="none"/>
                <w:lang w:val="en-US" w:eastAsia="zh-CN" w:bidi="ar-SA"/>
              </w:rPr>
              <w:t>该公司废水年排放量、化学需氧量、氨氮的外排量均在项目环评批复中污染物总量控制目标内（废水排放量为180吨/年，化学需氧量外排量为0.011吨/年，氨氮外排量为0.001吨/年）。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656"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jc w:val="both"/>
              <w:textAlignment w:val="auto"/>
              <w:outlineLvl w:val="9"/>
              <w:rPr>
                <w:rFonts w:hint="default" w:ascii="Times New Roman" w:hAnsi="Times New Roman" w:eastAsia="宋体" w:cs="Times New Roman"/>
                <w:b w:val="0"/>
                <w:color w:val="000000"/>
                <w:kern w:val="2"/>
                <w:sz w:val="24"/>
                <w:szCs w:val="24"/>
                <w:highlight w:val="none"/>
                <w:lang w:val="en-US" w:eastAsia="zh-CN" w:bidi="ar-SA"/>
              </w:rPr>
            </w:pPr>
            <w:r>
              <w:rPr>
                <w:rFonts w:hint="default" w:ascii="Times New Roman" w:hAnsi="Times New Roman" w:eastAsia="宋体" w:cs="Times New Roman"/>
                <w:b w:val="0"/>
                <w:color w:val="000000"/>
                <w:kern w:val="2"/>
                <w:sz w:val="24"/>
                <w:szCs w:val="24"/>
                <w:highlight w:val="none"/>
                <w:lang w:val="en-US" w:eastAsia="zh-CN" w:bidi="ar-SA"/>
              </w:rPr>
              <w:t>2、废气</w:t>
            </w:r>
          </w:p>
          <w:p>
            <w:pPr>
              <w:keepNext w:val="0"/>
              <w:keepLines w:val="0"/>
              <w:pageBreakBefore w:val="0"/>
              <w:widowControl/>
              <w:kinsoku/>
              <w:wordWrap/>
              <w:overflowPunct/>
              <w:topLinePunct w:val="0"/>
              <w:autoSpaceDE/>
              <w:autoSpaceDN/>
              <w:bidi w:val="0"/>
              <w:adjustRightInd w:val="0"/>
              <w:snapToGrid w:val="0"/>
              <w:spacing w:after="0" w:line="440" w:lineRule="exact"/>
              <w:ind w:firstLine="480"/>
              <w:jc w:val="both"/>
              <w:textAlignment w:val="auto"/>
              <w:outlineLvl w:val="9"/>
              <w:rPr>
                <w:rFonts w:hint="default" w:ascii="Times New Roman" w:hAnsi="Times New Roman" w:eastAsia="宋体" w:cs="Times New Roman"/>
                <w:b w:val="0"/>
                <w:color w:val="000000"/>
                <w:kern w:val="2"/>
                <w:sz w:val="24"/>
                <w:szCs w:val="24"/>
                <w:highlight w:val="none"/>
                <w:lang w:val="en-US" w:eastAsia="zh-CN" w:bidi="ar-SA"/>
              </w:rPr>
            </w:pPr>
            <w:r>
              <w:rPr>
                <w:rFonts w:hint="default" w:ascii="Times New Roman" w:hAnsi="Times New Roman" w:eastAsia="宋体" w:cs="Times New Roman"/>
                <w:b w:val="0"/>
                <w:color w:val="000000"/>
                <w:kern w:val="2"/>
                <w:sz w:val="24"/>
                <w:szCs w:val="24"/>
                <w:highlight w:val="none"/>
                <w:lang w:val="en-US" w:eastAsia="zh-CN" w:bidi="ar-SA"/>
              </w:rPr>
              <w:t>2.1废气监测结果</w:t>
            </w:r>
          </w:p>
          <w:p>
            <w:pPr>
              <w:keepNext w:val="0"/>
              <w:keepLines w:val="0"/>
              <w:pageBreakBefore w:val="0"/>
              <w:widowControl/>
              <w:kinsoku/>
              <w:wordWrap/>
              <w:overflowPunct/>
              <w:topLinePunct w:val="0"/>
              <w:autoSpaceDE/>
              <w:autoSpaceDN/>
              <w:bidi w:val="0"/>
              <w:adjustRightInd w:val="0"/>
              <w:snapToGrid w:val="0"/>
              <w:spacing w:after="0" w:line="440" w:lineRule="exact"/>
              <w:ind w:firstLine="480"/>
              <w:jc w:val="both"/>
              <w:textAlignment w:val="auto"/>
              <w:outlineLvl w:val="9"/>
              <w:rPr>
                <w:rFonts w:hint="default" w:ascii="Times New Roman" w:hAnsi="Times New Roman" w:eastAsia="宋体" w:cs="Times New Roman"/>
                <w:b w:val="0"/>
                <w:color w:val="000000"/>
                <w:kern w:val="2"/>
                <w:sz w:val="24"/>
                <w:szCs w:val="24"/>
                <w:highlight w:val="red"/>
                <w:lang w:val="en-US" w:eastAsia="zh-CN" w:bidi="ar-SA"/>
              </w:rPr>
            </w:pPr>
            <w:r>
              <w:rPr>
                <w:rFonts w:hint="default" w:ascii="Times New Roman" w:hAnsi="Times New Roman" w:eastAsia="宋体" w:cs="Times New Roman"/>
                <w:b w:val="0"/>
                <w:color w:val="000000"/>
                <w:kern w:val="2"/>
                <w:sz w:val="24"/>
                <w:szCs w:val="24"/>
                <w:highlight w:val="none"/>
                <w:lang w:val="en-US" w:eastAsia="zh-CN" w:bidi="ar-SA"/>
              </w:rPr>
              <w:t>厂界无组织废气监测结果见表</w:t>
            </w:r>
            <w:r>
              <w:rPr>
                <w:rFonts w:hint="eastAsia" w:ascii="Times New Roman" w:hAnsi="Times New Roman" w:eastAsia="宋体" w:cs="Times New Roman"/>
                <w:b w:val="0"/>
                <w:color w:val="000000"/>
                <w:kern w:val="2"/>
                <w:sz w:val="24"/>
                <w:szCs w:val="24"/>
                <w:highlight w:val="none"/>
                <w:lang w:val="en-US" w:eastAsia="zh-CN" w:bidi="ar-SA"/>
              </w:rPr>
              <w:t>7-3</w:t>
            </w:r>
            <w:r>
              <w:rPr>
                <w:rFonts w:hint="default" w:ascii="Times New Roman" w:hAnsi="Times New Roman" w:eastAsia="宋体" w:cs="Times New Roman"/>
                <w:b w:val="0"/>
                <w:color w:val="000000"/>
                <w:kern w:val="2"/>
                <w:sz w:val="24"/>
                <w:szCs w:val="24"/>
                <w:highlight w:val="none"/>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440" w:lineRule="exact"/>
              <w:jc w:val="center"/>
              <w:textAlignment w:val="auto"/>
              <w:outlineLvl w:val="9"/>
              <w:rPr>
                <w:rFonts w:hint="default" w:ascii="Times New Roman" w:hAnsi="Times New Roman" w:eastAsia="宋体" w:cs="Times New Roman"/>
                <w:b/>
                <w:bCs/>
                <w:color w:val="000000"/>
                <w:sz w:val="28"/>
                <w:szCs w:val="28"/>
                <w:lang w:val="en-US"/>
              </w:rPr>
            </w:pPr>
            <w:r>
              <w:rPr>
                <w:rFonts w:hint="default" w:ascii="Times New Roman" w:hAnsi="Times New Roman" w:eastAsia="宋体" w:cs="Times New Roman"/>
                <w:b w:val="0"/>
                <w:color w:val="000000"/>
                <w:kern w:val="2"/>
                <w:sz w:val="24"/>
                <w:szCs w:val="24"/>
                <w:lang w:val="en-US" w:eastAsia="zh-CN" w:bidi="ar-SA"/>
              </w:rPr>
              <w:t>表</w:t>
            </w:r>
            <w:r>
              <w:rPr>
                <w:rFonts w:hint="eastAsia" w:ascii="Times New Roman" w:hAnsi="Times New Roman" w:eastAsia="宋体" w:cs="Times New Roman"/>
                <w:b w:val="0"/>
                <w:color w:val="000000"/>
                <w:kern w:val="2"/>
                <w:sz w:val="24"/>
                <w:szCs w:val="24"/>
                <w:lang w:val="en-US" w:eastAsia="zh-CN" w:bidi="ar-SA"/>
              </w:rPr>
              <w:t>7-3</w:t>
            </w:r>
            <w:r>
              <w:rPr>
                <w:rFonts w:hint="default" w:ascii="Times New Roman" w:hAnsi="Times New Roman" w:eastAsia="宋体" w:cs="Times New Roman"/>
                <w:b w:val="0"/>
                <w:color w:val="000000"/>
                <w:kern w:val="2"/>
                <w:sz w:val="24"/>
                <w:szCs w:val="24"/>
                <w:lang w:val="en-US" w:eastAsia="zh-CN" w:bidi="ar-SA"/>
              </w:rPr>
              <w:t>厂界无组织废气监测结果</w:t>
            </w:r>
            <w:r>
              <w:rPr>
                <w:rFonts w:hint="eastAsia" w:ascii="Times New Roman" w:hAnsi="Times New Roman" w:eastAsia="宋体" w:cs="Times New Roman"/>
                <w:b w:val="0"/>
                <w:color w:val="000000"/>
                <w:kern w:val="2"/>
                <w:sz w:val="24"/>
                <w:szCs w:val="24"/>
                <w:lang w:val="en-US" w:eastAsia="zh-CN" w:bidi="ar-SA"/>
              </w:rPr>
              <w:t xml:space="preserve">  </w:t>
            </w:r>
            <w:r>
              <w:rPr>
                <w:rFonts w:hint="default" w:ascii="Times New Roman" w:hAnsi="Times New Roman" w:eastAsia="宋体" w:cs="Times New Roman"/>
                <w:b/>
                <w:bCs/>
                <w:color w:val="000000"/>
                <w:sz w:val="28"/>
                <w:szCs w:val="28"/>
              </w:rPr>
              <w:t xml:space="preserve">  </w:t>
            </w:r>
            <w:r>
              <w:rPr>
                <w:rFonts w:hint="default" w:ascii="Times New Roman" w:hAnsi="Times New Roman" w:eastAsia="宋体" w:cs="Times New Roman"/>
                <w:b w:val="0"/>
                <w:color w:val="000000"/>
                <w:kern w:val="2"/>
                <w:sz w:val="24"/>
                <w:szCs w:val="24"/>
                <w:lang w:val="en-US" w:eastAsia="zh-CN" w:bidi="ar-SA"/>
              </w:rPr>
              <w:t xml:space="preserve"> 单位：mg/</w:t>
            </w:r>
            <w:r>
              <w:rPr>
                <w:rFonts w:hint="eastAsia" w:ascii="Times New Roman" w:hAnsi="Times New Roman" w:eastAsia="宋体" w:cs="Times New Roman"/>
                <w:b w:val="0"/>
                <w:color w:val="000000"/>
                <w:kern w:val="2"/>
                <w:sz w:val="24"/>
                <w:szCs w:val="24"/>
                <w:lang w:val="en-US" w:eastAsia="zh-CN" w:bidi="ar-SA"/>
              </w:rPr>
              <w:t>m</w:t>
            </w:r>
            <w:r>
              <w:rPr>
                <w:rFonts w:hint="eastAsia" w:ascii="Times New Roman" w:hAnsi="Times New Roman" w:eastAsia="宋体" w:cs="Times New Roman"/>
                <w:b w:val="0"/>
                <w:color w:val="000000"/>
                <w:kern w:val="2"/>
                <w:sz w:val="24"/>
                <w:szCs w:val="24"/>
                <w:vertAlign w:val="superscript"/>
                <w:lang w:val="en-US" w:eastAsia="zh-CN" w:bidi="ar-SA"/>
              </w:rPr>
              <w:t>3</w:t>
            </w:r>
          </w:p>
          <w:tbl>
            <w:tblPr>
              <w:tblStyle w:val="11"/>
              <w:tblW w:w="8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739"/>
              <w:gridCol w:w="1740"/>
              <w:gridCol w:w="1739"/>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exact"/>
              </w:trPr>
              <w:tc>
                <w:tcPr>
                  <w:tcW w:w="1740" w:type="dxa"/>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检测日期</w:t>
                  </w:r>
                </w:p>
              </w:tc>
              <w:tc>
                <w:tcPr>
                  <w:tcW w:w="1739" w:type="dxa"/>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测试项目</w:t>
                  </w:r>
                </w:p>
              </w:tc>
              <w:tc>
                <w:tcPr>
                  <w:tcW w:w="1740" w:type="dxa"/>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总悬浮颗粒物</w:t>
                  </w:r>
                </w:p>
              </w:tc>
              <w:tc>
                <w:tcPr>
                  <w:tcW w:w="1739" w:type="dxa"/>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测试项目</w:t>
                  </w:r>
                </w:p>
              </w:tc>
              <w:tc>
                <w:tcPr>
                  <w:tcW w:w="1740" w:type="dxa"/>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总悬浮颗粒物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740" w:type="dxa"/>
                  <w:vMerge w:val="restart"/>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2018.8.22</w:t>
                  </w:r>
                </w:p>
              </w:tc>
              <w:tc>
                <w:tcPr>
                  <w:tcW w:w="1739" w:type="dxa"/>
                  <w:vMerge w:val="restart"/>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厂界西北</w:t>
                  </w: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0.18</w:t>
                  </w:r>
                </w:p>
              </w:tc>
              <w:tc>
                <w:tcPr>
                  <w:tcW w:w="1739" w:type="dxa"/>
                  <w:vMerge w:val="restart"/>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厂界西</w:t>
                  </w: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740" w:type="dxa"/>
                  <w:vMerge w:val="continue"/>
                  <w:vAlign w:val="top"/>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39" w:type="dxa"/>
                  <w:vMerge w:val="continue"/>
                  <w:vAlign w:val="top"/>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0.26</w:t>
                  </w:r>
                </w:p>
              </w:tc>
              <w:tc>
                <w:tcPr>
                  <w:tcW w:w="1739" w:type="dxa"/>
                  <w:vMerge w:val="continue"/>
                  <w:vAlign w:val="top"/>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740" w:type="dxa"/>
                  <w:vMerge w:val="continue"/>
                  <w:vAlign w:val="top"/>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39" w:type="dxa"/>
                  <w:vMerge w:val="continue"/>
                  <w:vAlign w:val="top"/>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0.28</w:t>
                  </w:r>
                </w:p>
              </w:tc>
              <w:tc>
                <w:tcPr>
                  <w:tcW w:w="1739" w:type="dxa"/>
                  <w:vMerge w:val="continue"/>
                  <w:vAlign w:val="top"/>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740" w:type="dxa"/>
                  <w:vMerge w:val="continue"/>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39" w:type="dxa"/>
                  <w:vMerge w:val="restart"/>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厂界北</w:t>
                  </w: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0.23</w:t>
                  </w:r>
                </w:p>
              </w:tc>
              <w:tc>
                <w:tcPr>
                  <w:tcW w:w="1739" w:type="dxa"/>
                  <w:vMerge w:val="restart"/>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厂界东</w:t>
                  </w: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740" w:type="dxa"/>
                  <w:vMerge w:val="continue"/>
                  <w:vAlign w:val="top"/>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39" w:type="dxa"/>
                  <w:vMerge w:val="continue"/>
                  <w:vAlign w:val="top"/>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0.26</w:t>
                  </w:r>
                </w:p>
              </w:tc>
              <w:tc>
                <w:tcPr>
                  <w:tcW w:w="1739" w:type="dxa"/>
                  <w:vMerge w:val="continue"/>
                  <w:vAlign w:val="top"/>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740" w:type="dxa"/>
                  <w:vMerge w:val="continue"/>
                  <w:vAlign w:val="top"/>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39" w:type="dxa"/>
                  <w:vMerge w:val="continue"/>
                  <w:vAlign w:val="top"/>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0.29</w:t>
                  </w:r>
                </w:p>
              </w:tc>
              <w:tc>
                <w:tcPr>
                  <w:tcW w:w="1739" w:type="dxa"/>
                  <w:vMerge w:val="continue"/>
                  <w:vAlign w:val="top"/>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740" w:type="dxa"/>
                  <w:vMerge w:val="restart"/>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2018.8.23</w:t>
                  </w:r>
                </w:p>
              </w:tc>
              <w:tc>
                <w:tcPr>
                  <w:tcW w:w="1739" w:type="dxa"/>
                  <w:vMerge w:val="restart"/>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厂界西北</w:t>
                  </w: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0.28</w:t>
                  </w:r>
                </w:p>
              </w:tc>
              <w:tc>
                <w:tcPr>
                  <w:tcW w:w="1739" w:type="dxa"/>
                  <w:vMerge w:val="restart"/>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厂界西</w:t>
                  </w: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740" w:type="dxa"/>
                  <w:vMerge w:val="continue"/>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39" w:type="dxa"/>
                  <w:vMerge w:val="continue"/>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0.32</w:t>
                  </w:r>
                </w:p>
              </w:tc>
              <w:tc>
                <w:tcPr>
                  <w:tcW w:w="1739" w:type="dxa"/>
                  <w:vMerge w:val="continue"/>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740" w:type="dxa"/>
                  <w:vMerge w:val="continue"/>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39" w:type="dxa"/>
                  <w:vMerge w:val="continue"/>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0.27</w:t>
                  </w:r>
                </w:p>
              </w:tc>
              <w:tc>
                <w:tcPr>
                  <w:tcW w:w="1739" w:type="dxa"/>
                  <w:vMerge w:val="continue"/>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740" w:type="dxa"/>
                  <w:vMerge w:val="continue"/>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39" w:type="dxa"/>
                  <w:vMerge w:val="restart"/>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厂界北</w:t>
                  </w: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0.30</w:t>
                  </w:r>
                </w:p>
              </w:tc>
              <w:tc>
                <w:tcPr>
                  <w:tcW w:w="1739" w:type="dxa"/>
                  <w:vMerge w:val="restart"/>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厂界东</w:t>
                  </w: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740" w:type="dxa"/>
                  <w:vMerge w:val="continue"/>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39" w:type="dxa"/>
                  <w:vMerge w:val="continue"/>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0.28</w:t>
                  </w:r>
                </w:p>
              </w:tc>
              <w:tc>
                <w:tcPr>
                  <w:tcW w:w="1739" w:type="dxa"/>
                  <w:vMerge w:val="continue"/>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740" w:type="dxa"/>
                  <w:vMerge w:val="continue"/>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39" w:type="dxa"/>
                  <w:vMerge w:val="continue"/>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0.32</w:t>
                  </w:r>
                </w:p>
              </w:tc>
              <w:tc>
                <w:tcPr>
                  <w:tcW w:w="1739" w:type="dxa"/>
                  <w:vMerge w:val="continue"/>
                  <w:vAlign w:val="center"/>
                </w:tcPr>
                <w:p>
                  <w:pPr>
                    <w:keepNext w:val="0"/>
                    <w:keepLines w:val="0"/>
                    <w:pageBreakBefore w:val="0"/>
                    <w:widowControl/>
                    <w:kinsoku/>
                    <w:wordWrap/>
                    <w:overflowPunct/>
                    <w:topLinePunct w:val="0"/>
                    <w:autoSpaceDE/>
                    <w:autoSpaceDN/>
                    <w:bidi w:val="0"/>
                    <w:spacing w:after="0" w:line="300" w:lineRule="exact"/>
                    <w:jc w:val="center"/>
                    <w:textAlignment w:val="auto"/>
                    <w:rPr>
                      <w:rFonts w:hint="eastAsia" w:ascii="宋体" w:hAnsi="宋体" w:eastAsia="宋体" w:cs="宋体"/>
                      <w:sz w:val="21"/>
                      <w:szCs w:val="21"/>
                      <w:vertAlign w:val="baseline"/>
                      <w:lang w:val="en-US" w:eastAsia="zh-CN"/>
                    </w:rPr>
                  </w:pPr>
                </w:p>
              </w:tc>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lang w:val="en-US" w:eastAsia="zh-CN"/>
                    </w:rPr>
                  </w:pPr>
                  <w:r>
                    <w:rPr>
                      <w:rFonts w:hint="default" w:ascii="Times New Roman" w:hAnsi="Times New Roman" w:eastAsia="宋体" w:cs="Times New Roman"/>
                      <w:b/>
                      <w:color w:val="000000"/>
                      <w:sz w:val="21"/>
                      <w:szCs w:val="21"/>
                      <w:highlight w:val="none"/>
                      <w:lang w:val="en-US" w:eastAsia="zh-CN"/>
                    </w:rPr>
                    <w:t>最大值</w:t>
                  </w:r>
                </w:p>
              </w:tc>
              <w:tc>
                <w:tcPr>
                  <w:tcW w:w="6958" w:type="dxa"/>
                  <w:gridSpan w:val="4"/>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17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lang w:val="en-US" w:eastAsia="zh-CN"/>
                    </w:rPr>
                  </w:pPr>
                  <w:r>
                    <w:rPr>
                      <w:rFonts w:hint="default" w:ascii="Times New Roman" w:hAnsi="Times New Roman" w:eastAsia="宋体" w:cs="Times New Roman"/>
                      <w:b/>
                      <w:color w:val="000000"/>
                      <w:sz w:val="21"/>
                      <w:szCs w:val="21"/>
                      <w:highlight w:val="none"/>
                    </w:rPr>
                    <w:t>标准限值</w:t>
                  </w:r>
                </w:p>
              </w:tc>
              <w:tc>
                <w:tcPr>
                  <w:tcW w:w="6958" w:type="dxa"/>
                  <w:gridSpan w:val="4"/>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color w:val="000000"/>
                      <w:sz w:val="21"/>
                      <w:szCs w:val="21"/>
                      <w:highlight w:val="none"/>
                      <w:lang w:val="en-US" w:eastAsia="zh-CN"/>
                    </w:rPr>
                    <w:t>1.0</w:t>
                  </w:r>
                </w:p>
              </w:tc>
            </w:tr>
          </w:tbl>
          <w:p>
            <w:pPr>
              <w:keepNext w:val="0"/>
              <w:keepLines w:val="0"/>
              <w:pageBreakBefore w:val="0"/>
              <w:widowControl/>
              <w:kinsoku/>
              <w:wordWrap/>
              <w:overflowPunct/>
              <w:topLinePunct w:val="0"/>
              <w:autoSpaceDE/>
              <w:autoSpaceDN/>
              <w:bidi w:val="0"/>
              <w:adjustRightInd w:val="0"/>
              <w:snapToGrid w:val="0"/>
              <w:spacing w:before="182" w:after="0" w:afterLines="0" w:line="360" w:lineRule="auto"/>
              <w:ind w:firstLine="480" w:firstLineChars="200"/>
              <w:jc w:val="both"/>
              <w:textAlignment w:val="auto"/>
              <w:outlineLvl w:val="9"/>
              <w:rPr>
                <w:rFonts w:hint="eastAsia" w:ascii="Times New Roman" w:hAnsi="Times New Roman" w:eastAsia="宋体" w:cs="Times New Roman"/>
                <w:b w:val="0"/>
                <w:color w:val="000000"/>
                <w:kern w:val="2"/>
                <w:sz w:val="24"/>
                <w:szCs w:val="24"/>
                <w:highlight w:val="none"/>
                <w:lang w:val="en-US" w:eastAsia="zh-CN" w:bidi="ar-SA"/>
              </w:rPr>
            </w:pPr>
            <w:r>
              <w:rPr>
                <w:rFonts w:hint="default" w:ascii="Times New Roman" w:hAnsi="Times New Roman" w:eastAsia="宋体" w:cs="Times New Roman"/>
                <w:b w:val="0"/>
                <w:color w:val="000000"/>
                <w:kern w:val="2"/>
                <w:sz w:val="24"/>
                <w:szCs w:val="24"/>
                <w:highlight w:val="none"/>
                <w:lang w:val="en-US" w:eastAsia="zh-CN" w:bidi="ar-SA"/>
              </w:rPr>
              <w:t>2.2废气结果评述</w:t>
            </w:r>
          </w:p>
          <w:p>
            <w:pPr>
              <w:keepNext w:val="0"/>
              <w:keepLines w:val="0"/>
              <w:pageBreakBefore w:val="0"/>
              <w:widowControl/>
              <w:kinsoku/>
              <w:wordWrap/>
              <w:overflowPunct/>
              <w:topLinePunct w:val="0"/>
              <w:autoSpaceDE/>
              <w:autoSpaceDN/>
              <w:bidi w:val="0"/>
              <w:adjustRightInd w:val="0"/>
              <w:snapToGrid w:val="0"/>
              <w:spacing w:before="62" w:after="0" w:afterLines="0" w:line="360" w:lineRule="auto"/>
              <w:ind w:firstLine="480" w:firstLineChars="200"/>
              <w:jc w:val="both"/>
              <w:textAlignment w:val="auto"/>
              <w:outlineLvl w:val="9"/>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2.2.1</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厂界无组织废气排放情况</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eastAsia" w:eastAsia="仿宋_GB2312"/>
                <w:color w:val="000000"/>
                <w:sz w:val="21"/>
                <w:szCs w:val="21"/>
              </w:rPr>
            </w:pP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在厂界布设4个废气无组织排放测点，4个测点均视为监控点，从两天的监测结果看，</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TSP</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浓度最高值及东、西、</w:t>
            </w:r>
            <w:r>
              <w:rPr>
                <w:rFonts w:hint="eastAsia" w:cs="Times New Roman"/>
                <w:b w:val="0"/>
                <w:color w:val="000000" w:themeColor="text1"/>
                <w:kern w:val="2"/>
                <w:sz w:val="24"/>
                <w:szCs w:val="24"/>
                <w:highlight w:val="none"/>
                <w:lang w:val="en-US" w:eastAsia="zh-CN" w:bidi="ar-SA"/>
                <w14:textFill>
                  <w14:solidFill>
                    <w14:schemeClr w14:val="tx1"/>
                  </w14:solidFill>
                </w14:textFill>
              </w:rPr>
              <w:t>西北、</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北厂界最高值均符合</w:t>
            </w:r>
            <w:r>
              <w:rPr>
                <w:rFonts w:hint="eastAsia" w:ascii="Times New Roman" w:hAnsi="Times New Roman" w:eastAsia="宋体" w:cs="Times New Roman"/>
                <w:b w:val="0"/>
                <w:color w:val="000000" w:themeColor="text1"/>
                <w:sz w:val="24"/>
                <w:szCs w:val="24"/>
                <w:highlight w:val="none"/>
                <w:lang w:val="en-US" w:eastAsia="zh-CN" w:bidi="ar-SA"/>
                <w14:textFill>
                  <w14:solidFill>
                    <w14:schemeClr w14:val="tx1"/>
                  </w14:solidFill>
                </w14:textFill>
              </w:rPr>
              <w:t>《大气污染物综合排放标准》（GB</w:t>
            </w:r>
            <w:r>
              <w:rPr>
                <w:rFonts w:hint="eastAsia" w:cs="Times New Roman"/>
                <w:b w:val="0"/>
                <w:color w:val="000000" w:themeColor="text1"/>
                <w:sz w:val="24"/>
                <w:szCs w:val="24"/>
                <w:highlight w:val="none"/>
                <w:lang w:val="en-US" w:eastAsia="zh-CN" w:bidi="ar-SA"/>
                <w14:textFill>
                  <w14:solidFill>
                    <w14:schemeClr w14:val="tx1"/>
                  </w14:solidFill>
                </w14:textFill>
              </w:rPr>
              <w:t xml:space="preserve"> </w:t>
            </w:r>
            <w:r>
              <w:rPr>
                <w:rFonts w:hint="eastAsia" w:ascii="Times New Roman" w:hAnsi="Times New Roman" w:eastAsia="宋体" w:cs="Times New Roman"/>
                <w:b w:val="0"/>
                <w:color w:val="000000" w:themeColor="text1"/>
                <w:sz w:val="24"/>
                <w:szCs w:val="24"/>
                <w:highlight w:val="none"/>
                <w:lang w:val="en-US" w:eastAsia="zh-CN" w:bidi="ar-SA"/>
                <w14:textFill>
                  <w14:solidFill>
                    <w14:schemeClr w14:val="tx1"/>
                  </w14:solidFill>
                </w14:textFill>
              </w:rPr>
              <w:t>16297-1996）中二级标准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r>
    </w:tbl>
    <w:p>
      <w:pPr>
        <w:pStyle w:val="2"/>
        <w:tabs>
          <w:tab w:val="left" w:pos="240"/>
        </w:tabs>
        <w:rPr>
          <w:rFonts w:hint="eastAsia" w:eastAsia="宋体"/>
          <w:lang w:eastAsia="zh-CN"/>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afterLines="0" w:line="500" w:lineRule="exact"/>
        <w:textAlignment w:val="auto"/>
        <w:outlineLvl w:val="9"/>
        <w:rPr>
          <w:rFonts w:hint="eastAsia" w:asciiTheme="minorEastAsia" w:hAnsiTheme="minorEastAsia" w:eastAsiaTheme="minorEastAsia" w:cstheme="minorEastAsia"/>
          <w:b/>
          <w:color w:val="000000"/>
          <w:sz w:val="32"/>
          <w:szCs w:val="32"/>
          <w:lang w:eastAsia="zh-CN"/>
        </w:rPr>
      </w:pPr>
      <w:r>
        <w:rPr>
          <w:rFonts w:hint="eastAsia" w:asciiTheme="minorEastAsia" w:hAnsiTheme="minorEastAsia" w:eastAsiaTheme="minorEastAsia" w:cstheme="minorEastAsia"/>
          <w:b/>
          <w:color w:val="000000"/>
          <w:sz w:val="32"/>
          <w:szCs w:val="32"/>
        </w:rPr>
        <w:t>八</w:t>
      </w:r>
      <w:r>
        <w:rPr>
          <w:rFonts w:hint="eastAsia" w:asciiTheme="minorEastAsia" w:hAnsiTheme="minorEastAsia" w:eastAsiaTheme="minorEastAsia" w:cstheme="minorEastAsia"/>
          <w:b/>
          <w:color w:val="000000"/>
          <w:sz w:val="32"/>
          <w:szCs w:val="32"/>
          <w:lang w:eastAsia="zh-CN"/>
        </w:rPr>
        <w:t>、验收监测结论</w:t>
      </w:r>
    </w:p>
    <w:tbl>
      <w:tblPr>
        <w:tblStyle w:val="11"/>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39"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after="0" w:line="460" w:lineRule="exact"/>
              <w:jc w:val="both"/>
              <w:textAlignment w:val="auto"/>
              <w:outlineLvl w:val="9"/>
              <w:rPr>
                <w:rFonts w:hint="default" w:ascii="Times New Roman" w:hAnsi="Times New Roman" w:eastAsia="宋体" w:cs="Times New Roman"/>
                <w:b w:val="0"/>
                <w:color w:val="000000"/>
                <w:sz w:val="24"/>
                <w:szCs w:val="24"/>
                <w:highlight w:val="none"/>
                <w:lang w:val="en-US" w:eastAsia="zh-CN" w:bidi="ar-SA"/>
              </w:rPr>
            </w:pPr>
            <w:bookmarkStart w:id="2" w:name="_Toc32536"/>
            <w:r>
              <w:rPr>
                <w:rFonts w:hint="default" w:ascii="Times New Roman" w:hAnsi="Times New Roman" w:eastAsia="宋体" w:cs="Times New Roman"/>
                <w:b w:val="0"/>
                <w:bCs w:val="0"/>
                <w:color w:val="000000"/>
                <w:sz w:val="28"/>
                <w:highlight w:val="none"/>
                <w:lang w:val="en-US" w:eastAsia="zh-CN"/>
              </w:rPr>
              <w:t>一、</w:t>
            </w:r>
            <w:r>
              <w:rPr>
                <w:rFonts w:hint="default" w:ascii="Times New Roman" w:hAnsi="Times New Roman" w:eastAsia="宋体" w:cs="Times New Roman"/>
                <w:b w:val="0"/>
                <w:color w:val="000000"/>
                <w:sz w:val="24"/>
                <w:szCs w:val="24"/>
                <w:highlight w:val="none"/>
                <w:lang w:val="en-US" w:eastAsia="zh-CN" w:bidi="ar-SA"/>
              </w:rPr>
              <w:t>结论</w:t>
            </w:r>
            <w:bookmarkEnd w:id="2"/>
          </w:p>
          <w:p>
            <w:pPr>
              <w:keepNext w:val="0"/>
              <w:keepLines w:val="0"/>
              <w:pageBreakBefore w:val="0"/>
              <w:widowControl/>
              <w:kinsoku/>
              <w:wordWrap/>
              <w:overflowPunct/>
              <w:topLinePunct w:val="0"/>
              <w:autoSpaceDE/>
              <w:autoSpaceDN/>
              <w:bidi w:val="0"/>
              <w:adjustRightInd w:val="0"/>
              <w:snapToGrid w:val="0"/>
              <w:spacing w:after="0" w:line="460" w:lineRule="exact"/>
              <w:ind w:firstLine="480"/>
              <w:jc w:val="both"/>
              <w:textAlignment w:val="auto"/>
              <w:outlineLvl w:val="9"/>
              <w:rPr>
                <w:rFonts w:hint="default" w:ascii="Times New Roman" w:hAnsi="Times New Roman" w:eastAsia="宋体" w:cs="Times New Roman"/>
                <w:b w:val="0"/>
                <w:color w:val="000000"/>
                <w:sz w:val="24"/>
                <w:szCs w:val="24"/>
                <w:highlight w:val="none"/>
                <w:lang w:val="en-US" w:eastAsia="zh-CN" w:bidi="ar-SA"/>
              </w:rPr>
            </w:pPr>
            <w:r>
              <w:rPr>
                <w:rFonts w:hint="default" w:ascii="Times New Roman" w:hAnsi="Times New Roman" w:eastAsia="宋体" w:cs="Times New Roman"/>
                <w:b w:val="0"/>
                <w:color w:val="000000"/>
                <w:sz w:val="24"/>
                <w:szCs w:val="24"/>
                <w:highlight w:val="none"/>
                <w:lang w:val="en-US" w:eastAsia="zh-CN" w:bidi="ar-SA"/>
              </w:rPr>
              <w:t>1、验收工况</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jc w:val="both"/>
              <w:textAlignment w:val="auto"/>
              <w:outlineLvl w:val="9"/>
              <w:rPr>
                <w:rFonts w:hint="default" w:ascii="Times New Roman" w:hAnsi="Times New Roman" w:eastAsia="宋体" w:cs="Times New Roman"/>
                <w:b w:val="0"/>
                <w:color w:val="000000"/>
                <w:sz w:val="24"/>
                <w:szCs w:val="24"/>
                <w:highlight w:val="none"/>
                <w:lang w:val="en-US" w:eastAsia="zh-CN" w:bidi="ar-SA"/>
              </w:rPr>
            </w:pPr>
            <w:r>
              <w:rPr>
                <w:rFonts w:hint="default" w:ascii="Times New Roman" w:hAnsi="Times New Roman" w:eastAsia="宋体" w:cs="Times New Roman"/>
                <w:b w:val="0"/>
                <w:color w:val="000000"/>
                <w:sz w:val="24"/>
                <w:szCs w:val="24"/>
                <w:highlight w:val="none"/>
                <w:lang w:val="en-US" w:eastAsia="zh-CN" w:bidi="ar-SA"/>
              </w:rPr>
              <w:t>监测期间，该公司产品的生产负荷及环保设施均在正常运行，产品的生产负荷达到验收监测工况大于等于75%的要求。</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jc w:val="both"/>
              <w:textAlignment w:val="auto"/>
              <w:outlineLvl w:val="9"/>
              <w:rPr>
                <w:rFonts w:hint="default" w:ascii="Times New Roman" w:hAnsi="Times New Roman" w:eastAsia="宋体" w:cs="Times New Roman"/>
                <w:b w:val="0"/>
                <w:color w:val="000000"/>
                <w:sz w:val="24"/>
                <w:szCs w:val="24"/>
                <w:highlight w:val="none"/>
                <w:lang w:val="en-US" w:eastAsia="zh-CN" w:bidi="ar-SA"/>
              </w:rPr>
            </w:pPr>
            <w:r>
              <w:rPr>
                <w:rFonts w:hint="default" w:ascii="Times New Roman" w:hAnsi="Times New Roman" w:eastAsia="宋体" w:cs="Times New Roman"/>
                <w:b w:val="0"/>
                <w:color w:val="000000"/>
                <w:sz w:val="24"/>
                <w:szCs w:val="24"/>
                <w:highlight w:val="none"/>
                <w:lang w:val="en-US" w:eastAsia="zh-CN" w:bidi="ar-SA"/>
              </w:rPr>
              <w:t>2、废气验收监测</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jc w:val="both"/>
              <w:textAlignment w:val="auto"/>
              <w:outlineLvl w:val="9"/>
              <w:rPr>
                <w:rFonts w:hint="eastAsia" w:ascii="Times New Roman" w:hAnsi="Times New Roman" w:eastAsia="宋体" w:cs="Times New Roman"/>
                <w:b w:val="0"/>
                <w:color w:val="000000"/>
                <w:sz w:val="24"/>
                <w:szCs w:val="24"/>
                <w:highlight w:val="none"/>
                <w:lang w:val="en-US" w:eastAsia="zh-CN" w:bidi="ar-SA"/>
              </w:rPr>
            </w:pPr>
            <w:r>
              <w:rPr>
                <w:rFonts w:hint="default" w:ascii="Times New Roman" w:hAnsi="Times New Roman" w:eastAsia="宋体" w:cs="Times New Roman"/>
                <w:b w:val="0"/>
                <w:color w:val="000000"/>
                <w:sz w:val="24"/>
                <w:szCs w:val="24"/>
                <w:highlight w:val="none"/>
                <w:lang w:val="en-US" w:eastAsia="zh-CN" w:bidi="ar-SA"/>
              </w:rPr>
              <w:t>在厂界布设4个废气无组织排放测点，4个测点均视为监控点，从两天的监测结果看，</w:t>
            </w:r>
            <w:r>
              <w:rPr>
                <w:rFonts w:hint="eastAsia" w:ascii="Times New Roman" w:hAnsi="Times New Roman" w:eastAsia="宋体" w:cs="Times New Roman"/>
                <w:b w:val="0"/>
                <w:color w:val="000000"/>
                <w:sz w:val="24"/>
                <w:szCs w:val="24"/>
                <w:highlight w:val="none"/>
                <w:lang w:val="en-US" w:eastAsia="zh-CN" w:bidi="ar-SA"/>
              </w:rPr>
              <w:t>TSP</w:t>
            </w:r>
            <w:r>
              <w:rPr>
                <w:rFonts w:hint="default" w:ascii="Times New Roman" w:hAnsi="Times New Roman" w:eastAsia="宋体" w:cs="Times New Roman"/>
                <w:b w:val="0"/>
                <w:color w:val="000000"/>
                <w:sz w:val="24"/>
                <w:szCs w:val="24"/>
                <w:highlight w:val="none"/>
                <w:lang w:val="en-US" w:eastAsia="zh-CN" w:bidi="ar-SA"/>
              </w:rPr>
              <w:t>的浓度最高值及东、西、</w:t>
            </w:r>
            <w:r>
              <w:rPr>
                <w:rFonts w:hint="eastAsia" w:ascii="Times New Roman" w:hAnsi="Times New Roman" w:eastAsia="宋体" w:cs="Times New Roman"/>
                <w:b w:val="0"/>
                <w:color w:val="000000"/>
                <w:sz w:val="24"/>
                <w:szCs w:val="24"/>
                <w:highlight w:val="none"/>
                <w:lang w:val="en-US" w:eastAsia="zh-CN" w:bidi="ar-SA"/>
              </w:rPr>
              <w:t>西北、</w:t>
            </w:r>
            <w:r>
              <w:rPr>
                <w:rFonts w:hint="default" w:ascii="Times New Roman" w:hAnsi="Times New Roman" w:eastAsia="宋体" w:cs="Times New Roman"/>
                <w:b w:val="0"/>
                <w:color w:val="000000"/>
                <w:sz w:val="24"/>
                <w:szCs w:val="24"/>
                <w:highlight w:val="none"/>
                <w:lang w:val="en-US" w:eastAsia="zh-CN" w:bidi="ar-SA"/>
              </w:rPr>
              <w:t>北厂界最高值均符合</w:t>
            </w:r>
            <w:r>
              <w:rPr>
                <w:rFonts w:hint="eastAsia" w:ascii="Times New Roman" w:hAnsi="Times New Roman" w:eastAsia="宋体" w:cs="Times New Roman"/>
                <w:b w:val="0"/>
                <w:color w:val="000000"/>
                <w:sz w:val="24"/>
                <w:szCs w:val="24"/>
                <w:highlight w:val="none"/>
                <w:lang w:val="en-US" w:eastAsia="zh-CN" w:bidi="ar-SA"/>
              </w:rPr>
              <w:t>《大气污染物综合排放标准》（GB16297-1996）中二级标准。</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jc w:val="both"/>
              <w:textAlignment w:val="auto"/>
              <w:outlineLvl w:val="9"/>
              <w:rPr>
                <w:rFonts w:hint="default" w:ascii="Times New Roman" w:hAnsi="Times New Roman" w:eastAsia="宋体" w:cs="Times New Roman"/>
                <w:b w:val="0"/>
                <w:color w:val="000000"/>
                <w:sz w:val="24"/>
                <w:szCs w:val="24"/>
                <w:highlight w:val="none"/>
                <w:lang w:val="en-US" w:eastAsia="zh-CN" w:bidi="ar-SA"/>
              </w:rPr>
            </w:pPr>
            <w:r>
              <w:rPr>
                <w:rFonts w:hint="default" w:ascii="Times New Roman" w:hAnsi="Times New Roman" w:eastAsia="宋体" w:cs="Times New Roman"/>
                <w:b w:val="0"/>
                <w:color w:val="000000"/>
                <w:sz w:val="24"/>
                <w:szCs w:val="24"/>
                <w:highlight w:val="none"/>
                <w:lang w:val="en-US" w:eastAsia="zh-CN" w:bidi="ar-SA"/>
              </w:rPr>
              <w:t>3、废水验收监测结论</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jc w:val="both"/>
              <w:textAlignment w:val="auto"/>
              <w:outlineLvl w:val="9"/>
              <w:rPr>
                <w:rFonts w:hint="default" w:ascii="Times New Roman" w:hAnsi="Times New Roman" w:eastAsia="宋体" w:cs="Times New Roman"/>
                <w:b w:val="0"/>
                <w:color w:val="000000"/>
                <w:sz w:val="24"/>
                <w:szCs w:val="24"/>
                <w:highlight w:val="none"/>
                <w:lang w:val="en-US" w:eastAsia="zh-CN" w:bidi="ar-SA"/>
              </w:rPr>
            </w:pPr>
            <w:r>
              <w:rPr>
                <w:rFonts w:hint="default" w:ascii="Times New Roman" w:hAnsi="Times New Roman" w:eastAsia="宋体" w:cs="Times New Roman"/>
                <w:b w:val="0"/>
                <w:color w:val="000000"/>
                <w:sz w:val="24"/>
                <w:szCs w:val="24"/>
                <w:highlight w:val="none"/>
                <w:lang w:val="en-US" w:eastAsia="zh-CN" w:bidi="ar-SA"/>
              </w:rPr>
              <w:t>（1）废水排放口达标情况</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jc w:val="both"/>
              <w:textAlignment w:val="auto"/>
              <w:outlineLvl w:val="9"/>
              <w:rPr>
                <w:rFonts w:hint="default" w:ascii="Times New Roman" w:hAnsi="Times New Roman" w:eastAsia="宋体" w:cs="Times New Roman"/>
                <w:b w:val="0"/>
                <w:color w:val="000000"/>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废水排放口出水废水中两周期的pH、悬浮物、化学需氧量、</w:t>
            </w:r>
            <w:r>
              <w:rPr>
                <w:rFonts w:hint="eastAsia" w:ascii="Times New Roman" w:hAnsi="Times New Roman" w:eastAsia="宋体" w:cs="Times New Roman"/>
                <w:b w:val="0"/>
                <w:color w:val="auto"/>
                <w:kern w:val="2"/>
                <w:sz w:val="24"/>
                <w:szCs w:val="24"/>
                <w:highlight w:val="none"/>
                <w:lang w:val="en-US" w:eastAsia="zh-CN" w:bidi="ar-SA"/>
              </w:rPr>
              <w:t>石油类</w:t>
            </w:r>
            <w:r>
              <w:rPr>
                <w:rFonts w:hint="default" w:ascii="Times New Roman" w:hAnsi="Times New Roman" w:eastAsia="宋体" w:cs="Times New Roman"/>
                <w:b w:val="0"/>
                <w:color w:val="auto"/>
                <w:kern w:val="2"/>
                <w:sz w:val="24"/>
                <w:szCs w:val="24"/>
                <w:highlight w:val="none"/>
                <w:lang w:val="en-US" w:eastAsia="zh-CN" w:bidi="ar-SA"/>
              </w:rPr>
              <w:t>排放浓度均符合《污水综合排放标准》（GB8978-1996）中</w:t>
            </w:r>
            <w:r>
              <w:rPr>
                <w:rFonts w:hint="eastAsia" w:ascii="Times New Roman" w:hAnsi="Times New Roman" w:eastAsia="宋体" w:cs="Times New Roman"/>
                <w:b w:val="0"/>
                <w:color w:val="auto"/>
                <w:kern w:val="2"/>
                <w:sz w:val="24"/>
                <w:szCs w:val="24"/>
                <w:highlight w:val="none"/>
                <w:lang w:val="en-US" w:eastAsia="zh-CN" w:bidi="ar-SA"/>
              </w:rPr>
              <w:t>三</w:t>
            </w:r>
            <w:r>
              <w:rPr>
                <w:rFonts w:hint="default" w:ascii="Times New Roman" w:hAnsi="Times New Roman" w:eastAsia="宋体" w:cs="Times New Roman"/>
                <w:b w:val="0"/>
                <w:color w:val="auto"/>
                <w:kern w:val="2"/>
                <w:sz w:val="24"/>
                <w:szCs w:val="24"/>
                <w:highlight w:val="none"/>
                <w:lang w:val="en-US" w:eastAsia="zh-CN" w:bidi="ar-SA"/>
              </w:rPr>
              <w:t>级标准。氨氮、总磷</w:t>
            </w:r>
            <w:r>
              <w:rPr>
                <w:rFonts w:hint="eastAsia" w:ascii="Times New Roman" w:hAnsi="Times New Roman" w:eastAsia="宋体" w:cs="Times New Roman"/>
                <w:b w:val="0"/>
                <w:color w:val="auto"/>
                <w:kern w:val="2"/>
                <w:sz w:val="24"/>
                <w:szCs w:val="24"/>
                <w:highlight w:val="none"/>
                <w:lang w:val="en-US" w:eastAsia="zh-CN" w:bidi="ar-SA"/>
              </w:rPr>
              <w:t>排放浓度均符合《工业企业氮、磷污染物间接排放限值》（DB33/887-2013）要求。</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jc w:val="both"/>
              <w:textAlignment w:val="auto"/>
              <w:outlineLvl w:val="9"/>
              <w:rPr>
                <w:rFonts w:hint="default" w:ascii="Times New Roman" w:hAnsi="Times New Roman" w:eastAsia="宋体" w:cs="Times New Roman"/>
                <w:b w:val="0"/>
                <w:color w:val="000000"/>
                <w:sz w:val="24"/>
                <w:szCs w:val="24"/>
                <w:highlight w:val="none"/>
                <w:lang w:val="en-US" w:eastAsia="zh-CN" w:bidi="ar-SA"/>
              </w:rPr>
            </w:pPr>
            <w:r>
              <w:rPr>
                <w:rFonts w:hint="default" w:ascii="Times New Roman" w:hAnsi="Times New Roman" w:eastAsia="宋体" w:cs="Times New Roman"/>
                <w:b w:val="0"/>
                <w:color w:val="000000"/>
                <w:sz w:val="24"/>
                <w:szCs w:val="24"/>
                <w:highlight w:val="none"/>
                <w:lang w:val="en-US" w:eastAsia="zh-CN" w:bidi="ar-SA"/>
              </w:rPr>
              <w:t>（2）主要污染物排放总量情况</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jc w:val="both"/>
              <w:textAlignment w:val="auto"/>
              <w:outlineLvl w:val="9"/>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根据现场监测和调查，该项目实施后全厂年用水</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225吨/年，转污系数按0.8计，</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废水排放量约</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180</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吨/年，</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排放浓度以</w:t>
            </w:r>
            <w:r>
              <w:rPr>
                <w:rFonts w:hint="eastAsia" w:ascii="Times New Roman" w:hAnsi="Times New Roman" w:eastAsia="宋体" w:cs="Times New Roman"/>
                <w:color w:val="000000" w:themeColor="text1"/>
                <w:sz w:val="24"/>
                <w:szCs w:val="24"/>
                <w:lang w:eastAsia="zh-CN"/>
                <w14:textFill>
                  <w14:solidFill>
                    <w14:schemeClr w14:val="tx1"/>
                  </w14:solidFill>
                </w14:textFill>
              </w:rPr>
              <w:t>《城镇污水处理污染物排放标准》（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GB18978-2002)中一级B</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标准计算，</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化学需氧量的外排量为</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0.011</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吨/年；氨氮的外排量为</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0.001</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吨/年。</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该公司废水年排放量、化学需氧量、氨氮的外排</w:t>
            </w:r>
            <w:r>
              <w:rPr>
                <w:rFonts w:hint="eastAsia" w:ascii="Times New Roman" w:hAnsi="Times New Roman" w:eastAsia="宋体" w:cs="Times New Roman"/>
                <w:b w:val="0"/>
                <w:color w:val="auto"/>
                <w:kern w:val="2"/>
                <w:sz w:val="24"/>
                <w:szCs w:val="24"/>
                <w:highlight w:val="none"/>
                <w:lang w:val="en-US" w:eastAsia="zh-CN" w:bidi="ar-SA"/>
              </w:rPr>
              <w:t>量均在项目环评批复中污染物总量控制目标内（废水排放量为180吨/年，化学需氧量外排量为0.011吨/年，氨氮外排量为0.001吨/年）。</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outlineLvl w:val="9"/>
              <w:rPr>
                <w:rFonts w:hint="default" w:ascii="Times New Roman" w:hAnsi="Times New Roman" w:eastAsia="宋体" w:cs="Times New Roman"/>
                <w:b w:val="0"/>
                <w:color w:val="000000"/>
                <w:sz w:val="24"/>
                <w:szCs w:val="24"/>
                <w:highlight w:val="none"/>
                <w:lang w:val="en-US" w:eastAsia="zh-CN" w:bidi="ar-SA"/>
              </w:rPr>
            </w:pPr>
            <w:bookmarkStart w:id="3" w:name="_Toc1706"/>
            <w:r>
              <w:rPr>
                <w:rFonts w:hint="eastAsia" w:ascii="Times New Roman" w:hAnsi="Times New Roman" w:eastAsia="宋体" w:cs="Times New Roman"/>
                <w:b w:val="0"/>
                <w:color w:val="000000"/>
                <w:sz w:val="24"/>
                <w:szCs w:val="24"/>
                <w:highlight w:val="none"/>
                <w:lang w:val="en-US" w:eastAsia="zh-CN" w:bidi="ar-SA"/>
              </w:rPr>
              <w:t>4</w:t>
            </w:r>
            <w:r>
              <w:rPr>
                <w:rFonts w:hint="default" w:ascii="Times New Roman" w:hAnsi="Times New Roman" w:eastAsia="宋体" w:cs="Times New Roman"/>
                <w:b w:val="0"/>
                <w:color w:val="000000"/>
                <w:sz w:val="24"/>
                <w:szCs w:val="24"/>
                <w:highlight w:val="none"/>
                <w:lang w:val="en-US" w:eastAsia="zh-CN" w:bidi="ar-SA"/>
              </w:rPr>
              <w:t>、总结论</w:t>
            </w:r>
            <w:bookmarkEnd w:id="3"/>
          </w:p>
          <w:p>
            <w:pPr>
              <w:keepNext w:val="0"/>
              <w:keepLines w:val="0"/>
              <w:pageBreakBefore w:val="0"/>
              <w:widowControl/>
              <w:kinsoku/>
              <w:wordWrap/>
              <w:overflowPunct/>
              <w:topLinePunct w:val="0"/>
              <w:autoSpaceDE/>
              <w:autoSpaceDN/>
              <w:bidi w:val="0"/>
              <w:adjustRightInd w:val="0"/>
              <w:snapToGrid w:val="0"/>
              <w:spacing w:after="0" w:line="460" w:lineRule="exact"/>
              <w:ind w:firstLine="480"/>
              <w:jc w:val="both"/>
              <w:textAlignment w:val="auto"/>
              <w:outlineLvl w:val="9"/>
              <w:rPr>
                <w:rFonts w:hint="default" w:ascii="Times New Roman" w:hAnsi="Times New Roman" w:eastAsia="宋体" w:cs="Times New Roman"/>
                <w:b w:val="0"/>
                <w:color w:val="auto"/>
                <w:sz w:val="24"/>
                <w:szCs w:val="24"/>
                <w:highlight w:val="none"/>
                <w:lang w:val="en-US" w:eastAsia="zh-CN" w:bidi="ar-SA"/>
              </w:rPr>
            </w:pPr>
            <w:r>
              <w:rPr>
                <w:rFonts w:hint="eastAsia" w:ascii="Times New Roman" w:hAnsi="Times New Roman" w:eastAsia="宋体" w:cs="Times New Roman"/>
                <w:b w:val="0"/>
                <w:color w:val="000000"/>
                <w:sz w:val="24"/>
                <w:szCs w:val="24"/>
                <w:highlight w:val="none"/>
                <w:lang w:val="en-US" w:eastAsia="zh-CN" w:bidi="ar-SA"/>
              </w:rPr>
              <w:t>三门县海威电气有限公司</w:t>
            </w:r>
            <w:r>
              <w:rPr>
                <w:rFonts w:hint="default" w:ascii="Times New Roman" w:hAnsi="Times New Roman" w:eastAsia="宋体" w:cs="Times New Roman"/>
                <w:b w:val="0"/>
                <w:color w:val="000000"/>
                <w:sz w:val="24"/>
                <w:szCs w:val="24"/>
                <w:highlight w:val="none"/>
                <w:lang w:val="en-US" w:eastAsia="zh-CN" w:bidi="ar-SA"/>
              </w:rPr>
              <w:t>在项目建设的同时，</w:t>
            </w:r>
            <w:r>
              <w:rPr>
                <w:rFonts w:hint="default" w:ascii="Times New Roman" w:hAnsi="Times New Roman" w:eastAsia="宋体" w:cs="Times New Roman"/>
                <w:b w:val="0"/>
                <w:color w:val="000000" w:themeColor="text1"/>
                <w:sz w:val="24"/>
                <w:szCs w:val="24"/>
                <w:highlight w:val="none"/>
                <w:lang w:val="en-US" w:eastAsia="zh-CN" w:bidi="ar-SA"/>
                <w14:textFill>
                  <w14:solidFill>
                    <w14:schemeClr w14:val="tx1"/>
                  </w14:solidFill>
                </w14:textFill>
              </w:rPr>
              <w:t>针对生产过程中产生的废水</w:t>
            </w:r>
            <w:r>
              <w:rPr>
                <w:rFonts w:hint="eastAsia" w:ascii="Times New Roman" w:hAnsi="Times New Roman" w:eastAsia="宋体" w:cs="Times New Roman"/>
                <w:b w:val="0"/>
                <w:color w:val="000000" w:themeColor="text1"/>
                <w:sz w:val="24"/>
                <w:szCs w:val="24"/>
                <w:highlight w:val="none"/>
                <w:lang w:val="en-US" w:eastAsia="zh-CN" w:bidi="ar-SA"/>
                <w14:textFill>
                  <w14:solidFill>
                    <w14:schemeClr w14:val="tx1"/>
                  </w14:solidFill>
                </w14:textFill>
              </w:rPr>
              <w:t>、废气</w:t>
            </w:r>
            <w:r>
              <w:rPr>
                <w:rFonts w:hint="default" w:ascii="Times New Roman" w:hAnsi="Times New Roman" w:eastAsia="宋体" w:cs="Times New Roman"/>
                <w:b w:val="0"/>
                <w:color w:val="000000" w:themeColor="text1"/>
                <w:sz w:val="24"/>
                <w:szCs w:val="24"/>
                <w:highlight w:val="none"/>
                <w:lang w:val="en-US" w:eastAsia="zh-CN" w:bidi="ar-SA"/>
                <w14:textFill>
                  <w14:solidFill>
                    <w14:schemeClr w14:val="tx1"/>
                  </w14:solidFill>
                </w14:textFill>
              </w:rPr>
              <w:t>建设了相应的环保设施。</w:t>
            </w:r>
            <w:r>
              <w:rPr>
                <w:rFonts w:hint="default" w:ascii="Times New Roman" w:hAnsi="Times New Roman" w:eastAsia="宋体" w:cs="Times New Roman"/>
                <w:b w:val="0"/>
                <w:color w:val="000000"/>
                <w:sz w:val="24"/>
                <w:szCs w:val="24"/>
                <w:highlight w:val="none"/>
                <w:lang w:val="en-US" w:eastAsia="zh-CN" w:bidi="ar-SA"/>
              </w:rPr>
              <w:t>该项目产生的废气、废水达到国家相应排放标准，污染物排放量控制在环评污染物总量控制目标内。我公司认为</w:t>
            </w:r>
            <w:r>
              <w:rPr>
                <w:rFonts w:hint="eastAsia" w:ascii="Times New Roman" w:hAnsi="Times New Roman" w:eastAsia="宋体" w:cs="Times New Roman"/>
                <w:b w:val="0"/>
                <w:color w:val="000000"/>
                <w:sz w:val="24"/>
                <w:szCs w:val="24"/>
                <w:highlight w:val="none"/>
                <w:lang w:val="en-US" w:eastAsia="zh-CN" w:bidi="ar-SA"/>
              </w:rPr>
              <w:t>三门县海威电气有限公司</w:t>
            </w:r>
            <w:r>
              <w:rPr>
                <w:rFonts w:hint="default" w:ascii="Times New Roman" w:hAnsi="Times New Roman" w:eastAsia="宋体" w:cs="Times New Roman"/>
                <w:b w:val="0"/>
                <w:color w:val="auto"/>
                <w:sz w:val="24"/>
                <w:szCs w:val="24"/>
                <w:highlight w:val="none"/>
                <w:lang w:val="en-US" w:eastAsia="zh-CN" w:bidi="ar-SA"/>
              </w:rPr>
              <w:t>符合建设项目竣工环保设施验收条件，建议通过验收。</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jc w:val="both"/>
              <w:textAlignment w:val="auto"/>
              <w:outlineLvl w:val="9"/>
              <w:rPr>
                <w:rFonts w:hint="default" w:ascii="Times New Roman" w:hAnsi="Times New Roman" w:eastAsia="宋体" w:cs="Times New Roman"/>
                <w:b w:val="0"/>
                <w:color w:val="000000"/>
                <w:sz w:val="24"/>
                <w:szCs w:val="24"/>
                <w:highlight w:val="none"/>
                <w:lang w:val="en-US" w:eastAsia="zh-CN" w:bidi="ar-SA"/>
              </w:rPr>
            </w:pPr>
            <w:r>
              <w:rPr>
                <w:rFonts w:hint="eastAsia" w:ascii="Times New Roman" w:hAnsi="Times New Roman" w:eastAsia="宋体" w:cs="Times New Roman"/>
                <w:b w:val="0"/>
                <w:color w:val="000000"/>
                <w:sz w:val="24"/>
                <w:szCs w:val="24"/>
                <w:highlight w:val="none"/>
                <w:lang w:val="en-US" w:eastAsia="zh-CN" w:bidi="ar-SA"/>
              </w:rPr>
              <w:t>5</w:t>
            </w:r>
            <w:r>
              <w:rPr>
                <w:rFonts w:hint="default" w:ascii="Times New Roman" w:hAnsi="Times New Roman" w:eastAsia="宋体" w:cs="Times New Roman"/>
                <w:b w:val="0"/>
                <w:color w:val="000000"/>
                <w:sz w:val="24"/>
                <w:szCs w:val="24"/>
                <w:highlight w:val="none"/>
                <w:lang w:val="en-US" w:eastAsia="zh-CN" w:bidi="ar-SA"/>
              </w:rPr>
              <w:t>、建议与措施</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jc w:val="both"/>
              <w:textAlignment w:val="auto"/>
              <w:outlineLvl w:val="9"/>
              <w:rPr>
                <w:rFonts w:eastAsia="仿宋_GB2312"/>
                <w:color w:val="000000"/>
                <w:sz w:val="21"/>
                <w:szCs w:val="21"/>
                <w:highlight w:val="none"/>
              </w:rPr>
            </w:pPr>
            <w:r>
              <w:rPr>
                <w:rFonts w:hint="default" w:ascii="Times New Roman" w:hAnsi="Times New Roman" w:eastAsia="宋体" w:cs="Times New Roman"/>
                <w:b w:val="0"/>
                <w:color w:val="000000"/>
                <w:sz w:val="24"/>
                <w:szCs w:val="24"/>
                <w:lang w:val="en-US" w:eastAsia="zh-CN" w:bidi="ar-SA"/>
              </w:rPr>
              <w:t>（1）企业须进一步加强对现场的管理，特别是对环保设施、车间的管理，建立巡查制度，做好台账纪录，发现问题及时解决，确保污染物稳定达标排放；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39"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after="0" w:line="460" w:lineRule="exact"/>
              <w:ind w:firstLine="480"/>
              <w:jc w:val="both"/>
              <w:textAlignment w:val="auto"/>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（2）充分落实该项目环评及批复要求，严防环境污染事故发生，确保企业长效稳定发展；</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jc w:val="both"/>
              <w:textAlignment w:val="auto"/>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w:t>
            </w:r>
            <w:r>
              <w:rPr>
                <w:rFonts w:hint="eastAsia" w:ascii="Times New Roman" w:hAnsi="Times New Roman" w:eastAsia="宋体" w:cs="Times New Roman"/>
                <w:b w:val="0"/>
                <w:color w:val="000000"/>
                <w:sz w:val="24"/>
                <w:szCs w:val="24"/>
                <w:lang w:val="en-US" w:eastAsia="zh-CN" w:bidi="ar-SA"/>
              </w:rPr>
              <w:t>3</w:t>
            </w:r>
            <w:r>
              <w:rPr>
                <w:rFonts w:hint="default" w:ascii="Times New Roman" w:hAnsi="Times New Roman" w:eastAsia="宋体" w:cs="Times New Roman"/>
                <w:b w:val="0"/>
                <w:color w:val="000000"/>
                <w:sz w:val="24"/>
                <w:szCs w:val="24"/>
                <w:lang w:val="en-US" w:eastAsia="zh-CN" w:bidi="ar-SA"/>
              </w:rPr>
              <w:t>）进一步加强对危险废物的管理，完善危废管理台帐；</w:t>
            </w:r>
          </w:p>
          <w:p>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textAlignment w:val="auto"/>
              <w:rPr>
                <w:rFonts w:hint="eastAsia" w:ascii="Times New Roman" w:hAnsi="Times New Roman" w:eastAsia="宋体" w:cs="Times New Roman"/>
                <w:b w:val="0"/>
                <w:color w:val="000000"/>
                <w:sz w:val="24"/>
                <w:szCs w:val="24"/>
                <w:highlight w:val="none"/>
                <w:lang w:val="en-US" w:eastAsia="zh-CN" w:bidi="ar-SA"/>
              </w:rPr>
            </w:pPr>
            <w:r>
              <w:rPr>
                <w:rFonts w:hint="default" w:ascii="Times New Roman" w:hAnsi="Times New Roman" w:eastAsia="宋体" w:cs="Times New Roman"/>
                <w:b w:val="0"/>
                <w:color w:val="000000"/>
                <w:sz w:val="24"/>
                <w:szCs w:val="24"/>
                <w:lang w:val="en-US" w:eastAsia="zh-CN" w:bidi="ar-SA"/>
              </w:rPr>
              <w:t>（</w:t>
            </w:r>
            <w:r>
              <w:rPr>
                <w:rFonts w:hint="eastAsia" w:ascii="Times New Roman" w:hAnsi="Times New Roman" w:eastAsia="宋体" w:cs="Times New Roman"/>
                <w:b w:val="0"/>
                <w:color w:val="000000"/>
                <w:sz w:val="24"/>
                <w:szCs w:val="24"/>
                <w:lang w:val="en-US" w:eastAsia="zh-CN" w:bidi="ar-SA"/>
              </w:rPr>
              <w:t>4</w:t>
            </w:r>
            <w:r>
              <w:rPr>
                <w:rFonts w:hint="default" w:ascii="Times New Roman" w:hAnsi="Times New Roman" w:eastAsia="宋体" w:cs="Times New Roman"/>
                <w:b w:val="0"/>
                <w:color w:val="000000"/>
                <w:sz w:val="24"/>
                <w:szCs w:val="24"/>
                <w:lang w:val="en-US" w:eastAsia="zh-CN" w:bidi="ar-SA"/>
              </w:rPr>
              <w:t>）加强环保宣传，加强环保人员的责任心，建立长效的管理制度，重视环境保护，加强职工污染事故方面的学习和培训，并组织进行污染事故方面的演练。</w:t>
            </w:r>
          </w:p>
        </w:tc>
      </w:tr>
    </w:tbl>
    <w:p>
      <w:pPr>
        <w:pStyle w:val="14"/>
        <w:spacing w:before="0" w:beforeLines="0" w:beforeAutospacing="0" w:after="0" w:afterLines="0" w:afterAutospacing="0" w:line="360" w:lineRule="exact"/>
        <w:jc w:val="both"/>
        <w:outlineLvl w:val="0"/>
        <w:rPr>
          <w:b/>
          <w:color w:val="000000"/>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pStyle w:val="2"/>
        <w:rPr>
          <w:rFonts w:hint="eastAsia" w:ascii="Times New Roman" w:hAnsi="Times New Roman" w:cs="Times New Roman" w:eastAsiaTheme="minorEastAsia"/>
          <w:b/>
          <w:bCs/>
          <w:sz w:val="28"/>
          <w:szCs w:val="28"/>
          <w:lang w:val="en-US" w:eastAsia="zh-CN"/>
        </w:rPr>
      </w:pPr>
      <w:r>
        <w:rPr>
          <w:rFonts w:hint="eastAsia" w:ascii="Times New Roman" w:hAnsi="Times New Roman" w:cs="Times New Roman" w:eastAsiaTheme="minorEastAsia"/>
          <w:b/>
          <w:bCs/>
          <w:sz w:val="28"/>
          <w:szCs w:val="28"/>
          <w:lang w:val="en-US" w:eastAsia="zh-CN"/>
        </w:rPr>
        <w:t>附件</w:t>
      </w:r>
      <w:r>
        <w:rPr>
          <w:rFonts w:hint="default" w:ascii="Times New Roman" w:hAnsi="Times New Roman" w:cs="Times New Roman" w:eastAsiaTheme="minorEastAsia"/>
          <w:b/>
          <w:bCs/>
          <w:sz w:val="28"/>
          <w:szCs w:val="28"/>
          <w:lang w:val="en-US" w:eastAsia="zh-CN"/>
        </w:rPr>
        <w:t>1</w:t>
      </w:r>
    </w:p>
    <w:p>
      <w:r>
        <w:drawing>
          <wp:inline distT="0" distB="0" distL="114300" distR="114300">
            <wp:extent cx="5271770" cy="7939405"/>
            <wp:effectExtent l="0" t="0" r="5080" b="444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11"/>
                    <a:stretch>
                      <a:fillRect/>
                    </a:stretch>
                  </pic:blipFill>
                  <pic:spPr>
                    <a:xfrm>
                      <a:off x="0" y="0"/>
                      <a:ext cx="5271770" cy="7939405"/>
                    </a:xfrm>
                    <a:prstGeom prst="rect">
                      <a:avLst/>
                    </a:prstGeom>
                    <a:noFill/>
                    <a:ln w="9525">
                      <a:noFill/>
                    </a:ln>
                  </pic:spPr>
                </pic:pic>
              </a:graphicData>
            </a:graphic>
          </wp:inline>
        </w:drawing>
      </w:r>
    </w:p>
    <w:p>
      <w:pPr>
        <w:pStyle w:val="2"/>
      </w:pPr>
    </w:p>
    <w:p>
      <w:pPr>
        <w:pStyle w:val="2"/>
      </w:pPr>
      <w:r>
        <w:drawing>
          <wp:inline distT="0" distB="0" distL="114300" distR="114300">
            <wp:extent cx="5270500" cy="8369300"/>
            <wp:effectExtent l="0" t="0" r="6350" b="1270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2"/>
                    <a:stretch>
                      <a:fillRect/>
                    </a:stretch>
                  </pic:blipFill>
                  <pic:spPr>
                    <a:xfrm>
                      <a:off x="0" y="0"/>
                      <a:ext cx="5270500" cy="8369300"/>
                    </a:xfrm>
                    <a:prstGeom prst="rect">
                      <a:avLst/>
                    </a:prstGeom>
                    <a:noFill/>
                    <a:ln w="9525">
                      <a:noFill/>
                    </a:ln>
                  </pic:spPr>
                </pic:pic>
              </a:graphicData>
            </a:graphic>
          </wp:inline>
        </w:drawing>
      </w:r>
    </w:p>
    <w:p>
      <w:pPr>
        <w:pStyle w:val="2"/>
      </w:pPr>
    </w:p>
    <w:p>
      <w:pPr>
        <w:pStyle w:val="2"/>
      </w:pPr>
      <w:r>
        <w:drawing>
          <wp:inline distT="0" distB="0" distL="114300" distR="114300">
            <wp:extent cx="5271135" cy="8413750"/>
            <wp:effectExtent l="0" t="0" r="5715" b="635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3"/>
                    <a:stretch>
                      <a:fillRect/>
                    </a:stretch>
                  </pic:blipFill>
                  <pic:spPr>
                    <a:xfrm>
                      <a:off x="0" y="0"/>
                      <a:ext cx="5271135" cy="8413750"/>
                    </a:xfrm>
                    <a:prstGeom prst="rect">
                      <a:avLst/>
                    </a:prstGeom>
                    <a:noFill/>
                    <a:ln w="9525">
                      <a:noFill/>
                    </a:ln>
                  </pic:spPr>
                </pic:pic>
              </a:graphicData>
            </a:graphic>
          </wp:inline>
        </w:drawing>
      </w:r>
    </w:p>
    <w:p>
      <w:pPr>
        <w:pStyle w:val="2"/>
      </w:pPr>
    </w:p>
    <w:p>
      <w:pPr>
        <w:pStyle w:val="2"/>
      </w:pPr>
      <w:r>
        <w:drawing>
          <wp:inline distT="0" distB="0" distL="114300" distR="114300">
            <wp:extent cx="5270500" cy="8195310"/>
            <wp:effectExtent l="0" t="0" r="6350" b="1524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4"/>
                    <a:stretch>
                      <a:fillRect/>
                    </a:stretch>
                  </pic:blipFill>
                  <pic:spPr>
                    <a:xfrm>
                      <a:off x="0" y="0"/>
                      <a:ext cx="5270500" cy="8195310"/>
                    </a:xfrm>
                    <a:prstGeom prst="rect">
                      <a:avLst/>
                    </a:prstGeom>
                    <a:noFill/>
                    <a:ln w="9525">
                      <a:noFill/>
                    </a:ln>
                  </pic:spPr>
                </pic:pic>
              </a:graphicData>
            </a:graphic>
          </wp:inline>
        </w:drawing>
      </w:r>
    </w:p>
    <w:p>
      <w:pPr>
        <w:pStyle w:val="2"/>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eastAsiaTheme="minorEastAsia"/>
          <w:b/>
          <w:bCs/>
          <w:sz w:val="28"/>
          <w:szCs w:val="28"/>
          <w:lang w:eastAsia="zh-CN"/>
        </w:rPr>
        <w:t>附件</w:t>
      </w:r>
      <w:r>
        <w:rPr>
          <w:rFonts w:hint="default" w:ascii="Times New Roman" w:hAnsi="Times New Roman" w:cs="Times New Roman" w:eastAsiaTheme="minorEastAsia"/>
          <w:b/>
          <w:bCs/>
          <w:sz w:val="28"/>
          <w:szCs w:val="28"/>
          <w:lang w:val="en-US" w:eastAsia="zh-CN"/>
        </w:rPr>
        <w:t>2</w:t>
      </w:r>
    </w:p>
    <w:p>
      <w:pPr>
        <w:pStyle w:val="2"/>
        <w:sectPr>
          <w:pgSz w:w="16838" w:h="11906" w:orient="landscape"/>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4"/>
        </w:rPr>
        <mc:AlternateContent>
          <mc:Choice Requires="wps">
            <w:drawing>
              <wp:anchor distT="0" distB="0" distL="114300" distR="114300" simplePos="0" relativeHeight="251698176" behindDoc="0" locked="0" layoutInCell="1" allowOverlap="1">
                <wp:simplePos x="0" y="0"/>
                <wp:positionH relativeFrom="column">
                  <wp:posOffset>7857490</wp:posOffset>
                </wp:positionH>
                <wp:positionV relativeFrom="paragraph">
                  <wp:posOffset>490855</wp:posOffset>
                </wp:positionV>
                <wp:extent cx="179705" cy="675640"/>
                <wp:effectExtent l="15240" t="8890" r="33655" b="20320"/>
                <wp:wrapNone/>
                <wp:docPr id="48" name="上箭头 48"/>
                <wp:cNvGraphicFramePr/>
                <a:graphic xmlns:a="http://schemas.openxmlformats.org/drawingml/2006/main">
                  <a:graphicData uri="http://schemas.microsoft.com/office/word/2010/wordprocessingShape">
                    <wps:wsp>
                      <wps:cNvSpPr/>
                      <wps:spPr>
                        <a:xfrm>
                          <a:off x="8085455" y="1963420"/>
                          <a:ext cx="179705" cy="675640"/>
                        </a:xfrm>
                        <a:prstGeom prst="up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618.7pt;margin-top:38.65pt;height:53.2pt;width:14.15pt;z-index:251698176;v-text-anchor:middle;mso-width-relative:page;mso-height-relative:page;" fillcolor="#FFFFFF [3212]" filled="t" stroked="t" coordsize="21600,21600" o:gfxdata="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bOg7S2wAAAAwBAAAPAAAAAAAAAAEAIAAAACIAAABkcnMvZG93bnJldi54bWxQ&#10;SwECFAAUAAAACACHTuJAHJLE+2YCAAC5BAAADgAAAAAAAAABACAAAAAqAQAAZHJzL2Uyb0RvYy54&#10;bWxQSwUGAAAAAAYABgBZAQAAAgYAAAAA&#10;" adj="2872,5400">
                <v:fill on="t" focussize="0,0"/>
                <v:stroke weight="1pt" color="#FFFFFF [3212]" miterlimit="8" joinstyle="miter"/>
                <v:imagedata o:title=""/>
                <o:lock v:ext="edit" aspectratio="f"/>
              </v:shape>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7999095</wp:posOffset>
                </wp:positionH>
                <wp:positionV relativeFrom="paragraph">
                  <wp:posOffset>719455</wp:posOffset>
                </wp:positionV>
                <wp:extent cx="247650" cy="238125"/>
                <wp:effectExtent l="0" t="0" r="0" b="0"/>
                <wp:wrapNone/>
                <wp:docPr id="49" name="矩形 49"/>
                <wp:cNvGraphicFramePr/>
                <a:graphic xmlns:a="http://schemas.openxmlformats.org/drawingml/2006/main">
                  <a:graphicData uri="http://schemas.microsoft.com/office/word/2010/wordprocessingShape">
                    <wps:wsp>
                      <wps:cNvSpPr/>
                      <wps:spPr>
                        <a:xfrm>
                          <a:off x="8246745" y="1991995"/>
                          <a:ext cx="24765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微软雅黑"/>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9.85pt;margin-top:56.65pt;height:18.75pt;width:19.5pt;z-index:251699200;v-text-anchor:middle;mso-width-relative:page;mso-height-relative:page;" filled="f" stroked="f" coordsize="21600,21600" o:gfxdata="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uGdtkAAAANAQAA&#10;DwAAAAAAAAABACAAAAAiAAAAZHJzL2Rvd25yZXYueG1sUEsBAhQAFAAAAAgAh07iQORsi0hRAgAA&#10;bAQAAA4AAAAAAAAAAQAgAAAAKAEAAGRycy9lMm9Eb2MueG1sUEsFBgAAAAAGAAYAWQEAAOsFAAAA&#10;AA==&#10;">
                <v:fill on="f" focussize="0,0"/>
                <v:stroke on="f" weight="1pt" miterlimit="8" joinstyle="miter"/>
                <v:imagedata o:title=""/>
                <o:lock v:ext="edit" aspectratio="f"/>
                <v:textbox>
                  <w:txbxContent>
                    <w:p>
                      <w:pPr>
                        <w:jc w:val="center"/>
                        <w:rPr>
                          <w:rFonts w:hint="eastAsia" w:eastAsia="微软雅黑"/>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N</w:t>
                      </w:r>
                    </w:p>
                  </w:txbxContent>
                </v:textbox>
              </v:rect>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4998720</wp:posOffset>
                </wp:positionH>
                <wp:positionV relativeFrom="paragraph">
                  <wp:posOffset>3451860</wp:posOffset>
                </wp:positionV>
                <wp:extent cx="1267460" cy="401955"/>
                <wp:effectExtent l="554355" t="821055" r="6985" b="15240"/>
                <wp:wrapNone/>
                <wp:docPr id="45" name="圆角矩形标注 45"/>
                <wp:cNvGraphicFramePr/>
                <a:graphic xmlns:a="http://schemas.openxmlformats.org/drawingml/2006/main">
                  <a:graphicData uri="http://schemas.microsoft.com/office/word/2010/wordprocessingShape">
                    <wps:wsp>
                      <wps:cNvSpPr/>
                      <wps:spPr>
                        <a:xfrm>
                          <a:off x="4960620" y="3973195"/>
                          <a:ext cx="1267460" cy="401955"/>
                        </a:xfrm>
                        <a:prstGeom prst="wedgeRoundRectCallout">
                          <a:avLst>
                            <a:gd name="adj1" fmla="val -90681"/>
                            <a:gd name="adj2" fmla="val -245478"/>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Theme="minorEastAsia" w:hAnsiTheme="minorEastAsia" w:eastAsiaTheme="minorEastAsia" w:cstheme="minorEastAsia"/>
                                <w:color w:val="000000" w:themeColor="text1"/>
                                <w:sz w:val="28"/>
                                <w:szCs w:val="28"/>
                                <w:lang w:eastAsia="zh-CN"/>
                                <w14:textOutline w14:w="9525">
                                  <w14:solidFill>
                                    <w14:schemeClr w14:val="tx1"/>
                                  </w14:solidFill>
                                  <w14:round/>
                                </w14:textOutline>
                                <w14:textFill>
                                  <w14:noFill/>
                                </w14:textFill>
                              </w:rPr>
                            </w:pPr>
                            <w:r>
                              <w:rPr>
                                <w:rFonts w:hint="eastAsia" w:asciiTheme="minorEastAsia" w:hAnsiTheme="minorEastAsia" w:eastAsiaTheme="minorEastAsia" w:cstheme="minorEastAsia"/>
                                <w:color w:val="000000" w:themeColor="text1"/>
                                <w:sz w:val="28"/>
                                <w:szCs w:val="28"/>
                                <w:lang w:eastAsia="zh-CN"/>
                                <w14:textOutline w14:w="9525">
                                  <w14:solidFill>
                                    <w14:schemeClr w14:val="tx1"/>
                                  </w14:solidFill>
                                  <w14:round/>
                                </w14:textOutline>
                                <w14:textFill>
                                  <w14:no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93.6pt;margin-top:271.8pt;height:31.65pt;width:99.8pt;z-index:251697152;v-text-anchor:middle;mso-width-relative:page;mso-height-relative:page;" fillcolor="#FFFFFF [3212]" filled="t" stroked="t" coordsize="21600,21600" o:gfxdata="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aS21m1wAAAAsBAAAPAAAAAAAAAAEAIAAAACIA&#10;AABkcnMvZG93bnJldi54bWxQSwECFAAUAAAACACHTuJA0rz5HLUCAABUBQAADgAAAAAAAAABACAA&#10;AAAmAQAAZHJzL2Uyb0RvYy54bWxQSwUGAAAAAAYABgBZAQAATQYAAAAA&#10;" adj="-8787,-42223,14400">
                <v:fill on="t" focussize="0,0"/>
                <v:stroke weight="1pt" color="#000000 [3213]" miterlimit="8" joinstyle="miter"/>
                <v:imagedata o:title=""/>
                <o:lock v:ext="edit" aspectratio="f"/>
                <v:textbox>
                  <w:txbxContent>
                    <w:p>
                      <w:pPr>
                        <w:jc w:val="center"/>
                        <w:rPr>
                          <w:rFonts w:hint="eastAsia" w:asciiTheme="minorEastAsia" w:hAnsiTheme="minorEastAsia" w:eastAsiaTheme="minorEastAsia" w:cstheme="minorEastAsia"/>
                          <w:color w:val="000000" w:themeColor="text1"/>
                          <w:sz w:val="28"/>
                          <w:szCs w:val="28"/>
                          <w:lang w:eastAsia="zh-CN"/>
                          <w14:textOutline w14:w="9525">
                            <w14:solidFill>
                              <w14:schemeClr w14:val="tx1"/>
                            </w14:solidFill>
                            <w14:round/>
                          </w14:textOutline>
                          <w14:textFill>
                            <w14:noFill/>
                          </w14:textFill>
                        </w:rPr>
                      </w:pPr>
                      <w:r>
                        <w:rPr>
                          <w:rFonts w:hint="eastAsia" w:asciiTheme="minorEastAsia" w:hAnsiTheme="minorEastAsia" w:eastAsiaTheme="minorEastAsia" w:cstheme="minorEastAsia"/>
                          <w:color w:val="000000" w:themeColor="text1"/>
                          <w:sz w:val="28"/>
                          <w:szCs w:val="28"/>
                          <w:lang w:eastAsia="zh-CN"/>
                          <w14:textOutline w14:w="9525">
                            <w14:solidFill>
                              <w14:schemeClr w14:val="tx1"/>
                            </w14:solidFill>
                            <w14:round/>
                          </w14:textOutline>
                          <w14:textFill>
                            <w14:noFill/>
                          </w14:textFill>
                        </w:rPr>
                        <w:t>项目所在地</w:t>
                      </w:r>
                    </w:p>
                  </w:txbxContent>
                </v:textbox>
              </v:shape>
            </w:pict>
          </mc:Fallback>
        </mc:AlternateContent>
      </w:r>
      <w:r>
        <w:drawing>
          <wp:inline distT="0" distB="0" distL="114300" distR="114300">
            <wp:extent cx="8609330" cy="5142865"/>
            <wp:effectExtent l="0" t="0" r="1270" b="63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15"/>
                    <a:stretch>
                      <a:fillRect/>
                    </a:stretch>
                  </pic:blipFill>
                  <pic:spPr>
                    <a:xfrm>
                      <a:off x="0" y="0"/>
                      <a:ext cx="8609330" cy="5142865"/>
                    </a:xfrm>
                    <a:prstGeom prst="rect">
                      <a:avLst/>
                    </a:prstGeom>
                    <a:noFill/>
                    <a:ln w="9525">
                      <a:noFill/>
                    </a:ln>
                  </pic:spPr>
                </pic:pic>
              </a:graphicData>
            </a:graphic>
          </wp:inline>
        </w:drawing>
      </w:r>
    </w:p>
    <w:p>
      <w:pPr>
        <w:pStyle w:val="2"/>
        <w:rPr>
          <w:rFonts w:hint="default" w:ascii="Times New Roman" w:hAnsi="Times New Roman" w:cs="Times New Roman" w:eastAsiaTheme="minorEastAsia"/>
          <w:b/>
          <w:bCs/>
          <w:sz w:val="28"/>
          <w:szCs w:val="28"/>
          <w:lang w:eastAsia="zh-CN"/>
        </w:rPr>
      </w:pPr>
      <w:r>
        <w:rPr>
          <w:rFonts w:hint="eastAsia" w:ascii="Times New Roman" w:hAnsi="Times New Roman" w:cs="Times New Roman" w:eastAsiaTheme="minorEastAsia"/>
          <w:b/>
          <w:bCs/>
          <w:sz w:val="28"/>
          <w:szCs w:val="28"/>
          <w:lang w:eastAsia="zh-CN"/>
        </w:rPr>
        <w:t>附件</w:t>
      </w:r>
      <w:r>
        <w:rPr>
          <w:rFonts w:hint="eastAsia" w:ascii="Times New Roman" w:hAnsi="Times New Roman" w:cs="Times New Roman" w:eastAsiaTheme="minorEastAsia"/>
          <w:b/>
          <w:bCs/>
          <w:sz w:val="28"/>
          <w:szCs w:val="28"/>
          <w:lang w:val="en-US" w:eastAsia="zh-CN"/>
        </w:rPr>
        <w:t>3</w:t>
      </w:r>
    </w:p>
    <w:p>
      <w:pPr>
        <w:pStyle w:val="2"/>
      </w:pPr>
      <w:r>
        <w:drawing>
          <wp:inline distT="0" distB="0" distL="114300" distR="114300">
            <wp:extent cx="5273675" cy="7992745"/>
            <wp:effectExtent l="0" t="0" r="3175" b="8255"/>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6"/>
                    <a:stretch>
                      <a:fillRect/>
                    </a:stretch>
                  </pic:blipFill>
                  <pic:spPr>
                    <a:xfrm>
                      <a:off x="0" y="0"/>
                      <a:ext cx="5273675" cy="7992745"/>
                    </a:xfrm>
                    <a:prstGeom prst="rect">
                      <a:avLst/>
                    </a:prstGeom>
                    <a:noFill/>
                    <a:ln w="9525">
                      <a:noFill/>
                    </a:ln>
                  </pic:spPr>
                </pic:pic>
              </a:graphicData>
            </a:graphic>
          </wp:inline>
        </w:drawing>
      </w:r>
    </w:p>
    <w:p>
      <w:pPr>
        <w:pStyle w:val="2"/>
      </w:pPr>
    </w:p>
    <w:p>
      <w:pPr>
        <w:pStyle w:val="2"/>
        <w:rPr>
          <w:rFonts w:hint="eastAsia" w:ascii="Times New Roman" w:hAnsi="Times New Roman" w:cs="Times New Roman" w:eastAsiaTheme="minorEastAsia"/>
          <w:b/>
          <w:bCs/>
          <w:sz w:val="28"/>
          <w:szCs w:val="28"/>
          <w:lang w:val="en-US" w:eastAsia="zh-CN"/>
        </w:rPr>
      </w:pPr>
      <w:r>
        <w:rPr>
          <w:rFonts w:hint="eastAsia" w:ascii="Times New Roman" w:hAnsi="Times New Roman" w:cs="Times New Roman" w:eastAsiaTheme="minorEastAsia"/>
          <w:b/>
          <w:bCs/>
          <w:sz w:val="28"/>
          <w:szCs w:val="28"/>
          <w:lang w:eastAsia="zh-CN"/>
        </w:rPr>
        <w:t>附件</w:t>
      </w:r>
      <w:r>
        <w:rPr>
          <w:rFonts w:hint="eastAsia" w:ascii="Times New Roman" w:hAnsi="Times New Roman" w:cs="Times New Roman" w:eastAsiaTheme="minorEastAsia"/>
          <w:b/>
          <w:bCs/>
          <w:sz w:val="28"/>
          <w:szCs w:val="28"/>
          <w:lang w:val="en-US" w:eastAsia="zh-CN"/>
        </w:rPr>
        <w:t>4</w:t>
      </w:r>
    </w:p>
    <w:p>
      <w:pPr>
        <w:pStyle w:val="2"/>
      </w:pPr>
      <w:r>
        <w:drawing>
          <wp:inline distT="0" distB="0" distL="114300" distR="114300">
            <wp:extent cx="5668645" cy="8158480"/>
            <wp:effectExtent l="0" t="0" r="8255" b="139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5668645" cy="8158480"/>
                    </a:xfrm>
                    <a:prstGeom prst="rect">
                      <a:avLst/>
                    </a:prstGeom>
                    <a:noFill/>
                    <a:ln w="9525">
                      <a:noFill/>
                    </a:ln>
                  </pic:spPr>
                </pic:pic>
              </a:graphicData>
            </a:graphic>
          </wp:inline>
        </w:drawing>
      </w:r>
    </w:p>
    <w:p>
      <w:pPr>
        <w:pStyle w:val="2"/>
      </w:pPr>
    </w:p>
    <w:p>
      <w:pPr>
        <w:pStyle w:val="2"/>
      </w:pPr>
    </w:p>
    <w:p>
      <w:pPr>
        <w:pStyle w:val="2"/>
      </w:pPr>
      <w:r>
        <w:drawing>
          <wp:inline distT="0" distB="0" distL="114300" distR="114300">
            <wp:extent cx="5516245" cy="8123555"/>
            <wp:effectExtent l="0" t="0" r="8255" b="1079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8"/>
                    <a:stretch>
                      <a:fillRect/>
                    </a:stretch>
                  </pic:blipFill>
                  <pic:spPr>
                    <a:xfrm>
                      <a:off x="0" y="0"/>
                      <a:ext cx="5516245" cy="8123555"/>
                    </a:xfrm>
                    <a:prstGeom prst="rect">
                      <a:avLst/>
                    </a:prstGeom>
                    <a:noFill/>
                    <a:ln w="9525">
                      <a:noFill/>
                    </a:ln>
                  </pic:spPr>
                </pic:pic>
              </a:graphicData>
            </a:graphic>
          </wp:inline>
        </w:drawing>
      </w:r>
    </w:p>
    <w:p>
      <w:pPr>
        <w:pStyle w:val="2"/>
        <w:rPr>
          <w:rFonts w:hint="eastAsia" w:ascii="Times New Roman" w:hAnsi="Times New Roman" w:cs="Times New Roman" w:eastAsiaTheme="minorEastAsia"/>
          <w:b/>
          <w:bCs/>
          <w:sz w:val="28"/>
          <w:szCs w:val="28"/>
          <w:lang w:eastAsia="zh-CN"/>
        </w:rPr>
      </w:pPr>
      <w:r>
        <w:rPr>
          <w:rFonts w:hint="eastAsia" w:ascii="Times New Roman" w:hAnsi="Times New Roman" w:cs="Times New Roman" w:eastAsiaTheme="minorEastAsia"/>
          <w:b/>
          <w:bCs/>
          <w:sz w:val="28"/>
          <w:szCs w:val="28"/>
          <w:lang w:eastAsia="zh-CN"/>
        </w:rPr>
        <w:t>附件</w:t>
      </w:r>
      <w:r>
        <w:rPr>
          <w:rFonts w:hint="eastAsia" w:ascii="Times New Roman" w:hAnsi="Times New Roman" w:cs="Times New Roman" w:eastAsiaTheme="minorEastAsia"/>
          <w:b/>
          <w:bCs/>
          <w:sz w:val="28"/>
          <w:szCs w:val="28"/>
          <w:lang w:val="en-US" w:eastAsia="zh-CN"/>
        </w:rPr>
        <w:t>5</w:t>
      </w:r>
    </w:p>
    <w:p>
      <w:pPr>
        <w:pStyle w:val="2"/>
      </w:pPr>
      <w:r>
        <w:drawing>
          <wp:inline distT="0" distB="0" distL="114300" distR="114300">
            <wp:extent cx="5554980" cy="7988300"/>
            <wp:effectExtent l="0" t="0" r="7620" b="1270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9"/>
                    <a:stretch>
                      <a:fillRect/>
                    </a:stretch>
                  </pic:blipFill>
                  <pic:spPr>
                    <a:xfrm>
                      <a:off x="0" y="0"/>
                      <a:ext cx="5554980" cy="7988300"/>
                    </a:xfrm>
                    <a:prstGeom prst="rect">
                      <a:avLst/>
                    </a:prstGeom>
                    <a:noFill/>
                    <a:ln w="9525">
                      <a:noFill/>
                    </a:ln>
                  </pic:spPr>
                </pic:pic>
              </a:graphicData>
            </a:graphic>
          </wp:inline>
        </w:drawing>
      </w:r>
    </w:p>
    <w:p>
      <w:pPr>
        <w:pStyle w:val="2"/>
      </w:pPr>
    </w:p>
    <w:p>
      <w:pPr>
        <w:pStyle w:val="2"/>
        <w:rPr>
          <w:rFonts w:hint="eastAsia" w:cs="Times New Roman" w:eastAsiaTheme="minorEastAsia"/>
          <w:b/>
          <w:bCs/>
          <w:sz w:val="28"/>
          <w:szCs w:val="28"/>
          <w:lang w:val="en-US" w:eastAsia="zh-CN"/>
        </w:rPr>
      </w:pPr>
      <w:r>
        <w:rPr>
          <w:rFonts w:hint="eastAsia" w:cs="Times New Roman" w:eastAsiaTheme="minorEastAsia"/>
          <w:b/>
          <w:bCs/>
          <w:sz w:val="28"/>
          <w:szCs w:val="28"/>
          <w:lang w:val="en-US" w:eastAsia="zh-CN"/>
        </w:rPr>
        <w:t>附件6</w:t>
      </w:r>
    </w:p>
    <w:p>
      <w:pPr>
        <w:pStyle w:val="2"/>
        <w:rPr>
          <w:lang w:val="en-US"/>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lang w:val="en-US"/>
        </w:rPr>
        <w:drawing>
          <wp:inline distT="0" distB="0" distL="114300" distR="114300">
            <wp:extent cx="5268595" cy="7025005"/>
            <wp:effectExtent l="0" t="0" r="8255" b="4445"/>
            <wp:docPr id="12" name="图片 12" descr="微信图片_2018092020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80920202318"/>
                    <pic:cNvPicPr>
                      <a:picLocks noChangeAspect="1"/>
                    </pic:cNvPicPr>
                  </pic:nvPicPr>
                  <pic:blipFill>
                    <a:blip r:embed="rId20"/>
                    <a:stretch>
                      <a:fillRect/>
                    </a:stretch>
                  </pic:blipFill>
                  <pic:spPr>
                    <a:xfrm>
                      <a:off x="0" y="0"/>
                      <a:ext cx="5268595" cy="7025005"/>
                    </a:xfrm>
                    <a:prstGeom prst="rect">
                      <a:avLst/>
                    </a:prstGeom>
                  </pic:spPr>
                </pic:pic>
              </a:graphicData>
            </a:graphic>
          </wp:inline>
        </w:drawing>
      </w:r>
    </w:p>
    <w:p>
      <w:pPr>
        <w:pStyle w:val="2"/>
        <w:rPr>
          <w:rFonts w:hint="eastAsia" w:eastAsia="宋体"/>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eastAsia="宋体"/>
          <w:lang w:val="en-US" w:eastAsia="zh-CN"/>
        </w:rPr>
        <w:drawing>
          <wp:inline distT="0" distB="0" distL="114300" distR="114300">
            <wp:extent cx="5268595" cy="7025005"/>
            <wp:effectExtent l="0" t="0" r="8255" b="4445"/>
            <wp:docPr id="13" name="图片 13" descr="微信图片_2018092020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80920202300"/>
                    <pic:cNvPicPr>
                      <a:picLocks noChangeAspect="1"/>
                    </pic:cNvPicPr>
                  </pic:nvPicPr>
                  <pic:blipFill>
                    <a:blip r:embed="rId21"/>
                    <a:stretch>
                      <a:fillRect/>
                    </a:stretch>
                  </pic:blipFill>
                  <pic:spPr>
                    <a:xfrm>
                      <a:off x="0" y="0"/>
                      <a:ext cx="5268595" cy="7025005"/>
                    </a:xfrm>
                    <a:prstGeom prst="rect">
                      <a:avLst/>
                    </a:prstGeom>
                  </pic:spPr>
                </pic:pic>
              </a:graphicData>
            </a:graphic>
          </wp:inline>
        </w:drawing>
      </w:r>
    </w:p>
    <w:p>
      <w:pPr>
        <w:pStyle w:val="2"/>
        <w:rPr>
          <w:rFonts w:hint="eastAsia" w:cs="Times New Roman" w:eastAsiaTheme="minorEastAsia"/>
          <w:b/>
          <w:bCs/>
          <w:sz w:val="28"/>
          <w:szCs w:val="28"/>
          <w:lang w:val="en-US" w:eastAsia="zh-CN"/>
        </w:rPr>
      </w:pPr>
      <w:r>
        <w:rPr>
          <w:rFonts w:hint="eastAsia" w:cs="Times New Roman" w:eastAsiaTheme="minorEastAsia"/>
          <w:b/>
          <w:bCs/>
          <w:sz w:val="28"/>
          <w:szCs w:val="28"/>
          <w:lang w:val="en-US" w:eastAsia="zh-CN"/>
        </w:rPr>
        <w:t>附件7</w:t>
      </w:r>
    </w:p>
    <w:p>
      <w:pPr>
        <w:pStyle w:val="2"/>
        <w:rPr>
          <w:rFonts w:hint="eastAsia" w:eastAsia="宋体"/>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eastAsia="宋体"/>
          <w:lang w:val="en-US" w:eastAsia="zh-CN"/>
        </w:rPr>
        <w:drawing>
          <wp:inline distT="0" distB="0" distL="114300" distR="114300">
            <wp:extent cx="5267960" cy="7450455"/>
            <wp:effectExtent l="0" t="0" r="8890" b="17145"/>
            <wp:docPr id="18" name="图片 18" descr="MX-M2608N_20180921_15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X-M2608N_20180921_150631"/>
                    <pic:cNvPicPr>
                      <a:picLocks noChangeAspect="1"/>
                    </pic:cNvPicPr>
                  </pic:nvPicPr>
                  <pic:blipFill>
                    <a:blip r:embed="rId22"/>
                    <a:stretch>
                      <a:fillRect/>
                    </a:stretch>
                  </pic:blipFill>
                  <pic:spPr>
                    <a:xfrm>
                      <a:off x="0" y="0"/>
                      <a:ext cx="5267960" cy="7450455"/>
                    </a:xfrm>
                    <a:prstGeom prst="rect">
                      <a:avLst/>
                    </a:prstGeom>
                  </pic:spPr>
                </pic:pic>
              </a:graphicData>
            </a:graphic>
          </wp:inline>
        </w:drawing>
      </w:r>
    </w:p>
    <w:p>
      <w:pPr>
        <w:spacing w:after="0" w:afterLines="0" w:line="300" w:lineRule="exact"/>
        <w:jc w:val="center"/>
        <w:rPr>
          <w:rFonts w:eastAsia="黑体"/>
          <w:b/>
          <w:color w:val="000000"/>
          <w:sz w:val="21"/>
          <w:szCs w:val="21"/>
        </w:rPr>
      </w:pPr>
      <w:r>
        <w:rPr>
          <w:rFonts w:eastAsia="黑体"/>
          <w:b/>
          <w:color w:val="000000"/>
          <w:sz w:val="21"/>
          <w:szCs w:val="21"/>
        </w:rPr>
        <w:t>建设项目竣工环境保护</w:t>
      </w:r>
      <w:r>
        <w:rPr>
          <w:rFonts w:hint="eastAsia" w:eastAsia="黑体"/>
          <w:b/>
          <w:color w:val="000000"/>
          <w:sz w:val="21"/>
          <w:szCs w:val="21"/>
        </w:rPr>
        <w:t>“</w:t>
      </w:r>
      <w:r>
        <w:rPr>
          <w:rFonts w:eastAsia="黑体"/>
          <w:b/>
          <w:color w:val="000000"/>
          <w:sz w:val="21"/>
          <w:szCs w:val="21"/>
        </w:rPr>
        <w:t>三同时</w:t>
      </w:r>
      <w:r>
        <w:rPr>
          <w:rFonts w:hint="eastAsia" w:eastAsia="黑体"/>
          <w:b/>
          <w:color w:val="000000"/>
          <w:sz w:val="21"/>
          <w:szCs w:val="21"/>
        </w:rPr>
        <w:t>”</w:t>
      </w:r>
      <w:r>
        <w:rPr>
          <w:rFonts w:eastAsia="黑体"/>
          <w:b/>
          <w:color w:val="000000"/>
          <w:sz w:val="21"/>
          <w:szCs w:val="21"/>
        </w:rPr>
        <w:t>验收登记表</w:t>
      </w:r>
    </w:p>
    <w:p>
      <w:pPr>
        <w:spacing w:after="0" w:afterLines="0" w:line="300" w:lineRule="exact"/>
        <w:jc w:val="center"/>
        <w:rPr>
          <w:rFonts w:eastAsia="黑体"/>
          <w:b/>
          <w:color w:val="000000"/>
          <w:sz w:val="21"/>
          <w:szCs w:val="21"/>
        </w:rPr>
      </w:pPr>
    </w:p>
    <w:p>
      <w:pPr>
        <w:spacing w:after="0" w:afterLines="0"/>
        <w:rPr>
          <w:rFonts w:ascii="宋体" w:hAnsi="宋体" w:eastAsia="宋体"/>
          <w:b/>
          <w:color w:val="000000"/>
          <w:sz w:val="21"/>
          <w:szCs w:val="21"/>
        </w:rPr>
      </w:pPr>
      <w:r>
        <w:rPr>
          <w:rFonts w:ascii="宋体" w:hAnsi="宋体" w:eastAsia="宋体"/>
          <w:b/>
          <w:color w:val="000000"/>
          <w:sz w:val="21"/>
          <w:szCs w:val="21"/>
        </w:rPr>
        <w:t>填表单位（盖章）</w:t>
      </w:r>
      <w:r>
        <w:rPr>
          <w:rFonts w:ascii="宋体" w:hAnsi="宋体" w:eastAsia="宋体"/>
          <w:b/>
          <w:color w:val="000000"/>
          <w:kern w:val="2"/>
          <w:sz w:val="21"/>
          <w:szCs w:val="21"/>
        </w:rPr>
        <w:t>：</w:t>
      </w:r>
      <w:r>
        <w:rPr>
          <w:rFonts w:ascii="宋体" w:hAnsi="宋体" w:eastAsia="宋体"/>
          <w:b/>
          <w:color w:val="000000"/>
          <w:sz w:val="21"/>
          <w:szCs w:val="21"/>
        </w:rPr>
        <w:t xml:space="preserve">                  填表人（签字）：                              项目经办人（签字）：</w:t>
      </w:r>
    </w:p>
    <w:tbl>
      <w:tblPr>
        <w:tblStyle w:val="11"/>
        <w:tblW w:w="1587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572"/>
        <w:gridCol w:w="953"/>
        <w:gridCol w:w="1252"/>
        <w:gridCol w:w="1050"/>
        <w:gridCol w:w="1029"/>
        <w:gridCol w:w="649"/>
        <w:gridCol w:w="407"/>
        <w:gridCol w:w="1125"/>
        <w:gridCol w:w="1155"/>
        <w:gridCol w:w="1740"/>
        <w:gridCol w:w="1320"/>
        <w:gridCol w:w="1031"/>
        <w:gridCol w:w="194"/>
        <w:gridCol w:w="908"/>
        <w:gridCol w:w="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8" w:hRule="atLeast"/>
          <w:jc w:val="center"/>
        </w:trPr>
        <w:tc>
          <w:tcPr>
            <w:tcW w:w="430" w:type="dxa"/>
            <w:vMerge w:val="restart"/>
            <w:tcMar>
              <w:left w:w="57" w:type="dxa"/>
              <w:right w:w="57" w:type="dxa"/>
            </w:tcMar>
            <w:textDirection w:val="tbRlV"/>
            <w:vAlign w:val="center"/>
          </w:tcPr>
          <w:p>
            <w:pPr>
              <w:spacing w:after="0" w:afterLines="0"/>
              <w:ind w:left="113" w:right="113"/>
              <w:jc w:val="center"/>
              <w:rPr>
                <w:b/>
                <w:color w:val="000000"/>
                <w:kern w:val="2"/>
                <w:sz w:val="15"/>
                <w:szCs w:val="15"/>
              </w:rPr>
            </w:pPr>
            <w:r>
              <w:rPr>
                <w:b/>
                <w:color w:val="000000"/>
                <w:kern w:val="2"/>
                <w:sz w:val="15"/>
                <w:szCs w:val="15"/>
              </w:rPr>
              <w:t>建设项目</w:t>
            </w:r>
          </w:p>
        </w:tc>
        <w:tc>
          <w:tcPr>
            <w:tcW w:w="1839" w:type="dxa"/>
            <w:gridSpan w:val="3"/>
            <w:tcMar>
              <w:left w:w="57" w:type="dxa"/>
              <w:right w:w="57" w:type="dxa"/>
            </w:tcMar>
            <w:vAlign w:val="center"/>
          </w:tcPr>
          <w:p>
            <w:pPr>
              <w:spacing w:after="0" w:afterLines="0"/>
              <w:rPr>
                <w:b/>
                <w:color w:val="000000"/>
                <w:kern w:val="2"/>
                <w:sz w:val="15"/>
                <w:szCs w:val="15"/>
              </w:rPr>
            </w:pPr>
            <w:r>
              <w:rPr>
                <w:b/>
                <w:color w:val="000000"/>
                <w:kern w:val="2"/>
                <w:sz w:val="15"/>
                <w:szCs w:val="15"/>
              </w:rPr>
              <w:t>项目名称</w:t>
            </w:r>
          </w:p>
        </w:tc>
        <w:tc>
          <w:tcPr>
            <w:tcW w:w="5340" w:type="dxa"/>
            <w:gridSpan w:val="6"/>
            <w:tcMar>
              <w:left w:w="57" w:type="dxa"/>
              <w:right w:w="57" w:type="dxa"/>
            </w:tcMar>
            <w:vAlign w:val="top"/>
          </w:tcPr>
          <w:p>
            <w:pPr>
              <w:spacing w:after="0" w:afterLines="0"/>
              <w:jc w:val="center"/>
              <w:rPr>
                <w:rFonts w:hint="eastAsia"/>
                <w:b/>
                <w:color w:val="000000"/>
                <w:kern w:val="2"/>
                <w:sz w:val="15"/>
                <w:szCs w:val="15"/>
                <w:lang w:eastAsia="zh-CN"/>
              </w:rPr>
            </w:pPr>
            <w:r>
              <w:rPr>
                <w:rFonts w:hint="eastAsia"/>
                <w:b/>
                <w:color w:val="000000"/>
                <w:kern w:val="2"/>
                <w:sz w:val="15"/>
                <w:szCs w:val="15"/>
                <w:lang w:eastAsia="zh-CN"/>
              </w:rPr>
              <w:t>年产500</w:t>
            </w:r>
            <w:r>
              <w:rPr>
                <w:rFonts w:hint="eastAsia"/>
                <w:b/>
                <w:color w:val="000000"/>
                <w:kern w:val="2"/>
                <w:sz w:val="15"/>
                <w:szCs w:val="15"/>
                <w:lang w:val="en-US" w:eastAsia="zh-CN"/>
              </w:rPr>
              <w:t>0</w:t>
            </w:r>
            <w:r>
              <w:rPr>
                <w:rFonts w:hint="eastAsia"/>
                <w:b/>
                <w:color w:val="000000"/>
                <w:kern w:val="2"/>
                <w:sz w:val="15"/>
                <w:szCs w:val="15"/>
                <w:lang w:eastAsia="zh-CN"/>
              </w:rPr>
              <w:t>套高压负荷开关生产项目</w:t>
            </w:r>
          </w:p>
        </w:tc>
        <w:tc>
          <w:tcPr>
            <w:tcW w:w="2280" w:type="dxa"/>
            <w:gridSpan w:val="2"/>
            <w:tcMar>
              <w:left w:w="57" w:type="dxa"/>
              <w:right w:w="57" w:type="dxa"/>
            </w:tcMar>
            <w:vAlign w:val="center"/>
          </w:tcPr>
          <w:p>
            <w:pPr>
              <w:spacing w:after="0" w:afterLines="0"/>
              <w:rPr>
                <w:b/>
                <w:color w:val="000000"/>
                <w:kern w:val="2"/>
                <w:sz w:val="15"/>
                <w:szCs w:val="15"/>
              </w:rPr>
            </w:pPr>
            <w:r>
              <w:rPr>
                <w:rFonts w:hint="eastAsia"/>
                <w:b/>
                <w:color w:val="000000"/>
                <w:kern w:val="2"/>
                <w:sz w:val="15"/>
                <w:szCs w:val="15"/>
              </w:rPr>
              <w:t>项</w:t>
            </w:r>
            <w:r>
              <w:rPr>
                <w:b/>
                <w:color w:val="000000"/>
                <w:kern w:val="2"/>
                <w:sz w:val="15"/>
                <w:szCs w:val="15"/>
              </w:rPr>
              <w:t>目代码</w:t>
            </w:r>
          </w:p>
        </w:tc>
        <w:tc>
          <w:tcPr>
            <w:tcW w:w="1740" w:type="dxa"/>
            <w:tcMar>
              <w:left w:w="57" w:type="dxa"/>
              <w:right w:w="57" w:type="dxa"/>
            </w:tcMar>
            <w:vAlign w:val="top"/>
          </w:tcPr>
          <w:p>
            <w:pPr>
              <w:spacing w:after="0" w:afterLines="0"/>
              <w:rPr>
                <w:rFonts w:hint="eastAsia" w:eastAsia="微软雅黑"/>
                <w:color w:val="000000"/>
                <w:kern w:val="2"/>
                <w:sz w:val="15"/>
                <w:szCs w:val="15"/>
                <w:lang w:val="en-US" w:eastAsia="zh-CN"/>
              </w:rPr>
            </w:pPr>
          </w:p>
        </w:tc>
        <w:tc>
          <w:tcPr>
            <w:tcW w:w="1320" w:type="dxa"/>
            <w:tcMar>
              <w:left w:w="57" w:type="dxa"/>
              <w:right w:w="57" w:type="dxa"/>
            </w:tcMar>
            <w:vAlign w:val="top"/>
          </w:tcPr>
          <w:p>
            <w:pPr>
              <w:spacing w:after="0" w:afterLines="0"/>
              <w:rPr>
                <w:color w:val="000000"/>
                <w:kern w:val="2"/>
                <w:sz w:val="15"/>
                <w:szCs w:val="15"/>
              </w:rPr>
            </w:pPr>
            <w:r>
              <w:rPr>
                <w:b/>
                <w:color w:val="000000"/>
                <w:kern w:val="2"/>
                <w:sz w:val="15"/>
                <w:szCs w:val="15"/>
              </w:rPr>
              <w:t>建设地点</w:t>
            </w:r>
          </w:p>
        </w:tc>
        <w:tc>
          <w:tcPr>
            <w:tcW w:w="2927" w:type="dxa"/>
            <w:gridSpan w:val="4"/>
            <w:tcMar>
              <w:left w:w="57" w:type="dxa"/>
              <w:right w:w="57" w:type="dxa"/>
            </w:tcMar>
            <w:vAlign w:val="center"/>
          </w:tcPr>
          <w:p>
            <w:pPr>
              <w:spacing w:after="0" w:afterLines="0"/>
              <w:jc w:val="center"/>
              <w:rPr>
                <w:color w:val="000000"/>
                <w:kern w:val="2"/>
                <w:sz w:val="15"/>
                <w:szCs w:val="15"/>
                <w:lang w:val="en-US"/>
              </w:rPr>
            </w:pPr>
            <w:r>
              <w:rPr>
                <w:rFonts w:hint="eastAsia"/>
                <w:b/>
                <w:color w:val="000000"/>
                <w:kern w:val="2"/>
                <w:sz w:val="15"/>
                <w:szCs w:val="15"/>
                <w:lang w:val="en-US" w:eastAsia="zh-CN"/>
              </w:rPr>
              <w:t>三门县海游镇光明中路16号地块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center"/>
          </w:tcPr>
          <w:p>
            <w:pPr>
              <w:spacing w:after="0" w:afterLines="0"/>
              <w:rPr>
                <w:color w:val="000000"/>
                <w:kern w:val="2"/>
                <w:sz w:val="15"/>
                <w:szCs w:val="15"/>
              </w:rPr>
            </w:pPr>
            <w:r>
              <w:rPr>
                <w:b/>
                <w:color w:val="000000"/>
                <w:kern w:val="2"/>
                <w:sz w:val="15"/>
                <w:szCs w:val="15"/>
              </w:rPr>
              <w:t>行业类别（分类管理</w:t>
            </w:r>
            <w:r>
              <w:rPr>
                <w:rFonts w:hint="eastAsia"/>
                <w:b/>
                <w:color w:val="000000"/>
                <w:kern w:val="2"/>
                <w:sz w:val="15"/>
                <w:szCs w:val="15"/>
              </w:rPr>
              <w:t>名录</w:t>
            </w:r>
            <w:r>
              <w:rPr>
                <w:b/>
                <w:color w:val="000000"/>
                <w:kern w:val="2"/>
                <w:sz w:val="15"/>
                <w:szCs w:val="15"/>
              </w:rPr>
              <w:t>）</w:t>
            </w:r>
          </w:p>
        </w:tc>
        <w:tc>
          <w:tcPr>
            <w:tcW w:w="5340" w:type="dxa"/>
            <w:gridSpan w:val="6"/>
            <w:tcMar>
              <w:left w:w="57" w:type="dxa"/>
              <w:right w:w="57" w:type="dxa"/>
            </w:tcMar>
            <w:vAlign w:val="center"/>
          </w:tcPr>
          <w:p>
            <w:pPr>
              <w:spacing w:after="0" w:afterLines="0"/>
              <w:jc w:val="center"/>
              <w:rPr>
                <w:rFonts w:hint="eastAsia"/>
                <w:b/>
                <w:color w:val="auto"/>
                <w:kern w:val="2"/>
                <w:sz w:val="15"/>
                <w:szCs w:val="15"/>
                <w:lang w:val="en-US" w:eastAsia="zh-CN"/>
              </w:rPr>
            </w:pPr>
            <w:r>
              <w:rPr>
                <w:rFonts w:hint="eastAsia"/>
                <w:b/>
                <w:color w:val="auto"/>
                <w:kern w:val="2"/>
                <w:sz w:val="15"/>
                <w:szCs w:val="15"/>
                <w:lang w:val="en-US" w:eastAsia="zh-CN"/>
              </w:rPr>
              <w:t>C3823 配电开关控制设备制造</w:t>
            </w:r>
          </w:p>
        </w:tc>
        <w:tc>
          <w:tcPr>
            <w:tcW w:w="2280" w:type="dxa"/>
            <w:gridSpan w:val="2"/>
            <w:tcMar>
              <w:left w:w="57" w:type="dxa"/>
              <w:right w:w="57" w:type="dxa"/>
            </w:tcMar>
            <w:vAlign w:val="center"/>
          </w:tcPr>
          <w:p>
            <w:pPr>
              <w:spacing w:after="0" w:afterLines="0"/>
              <w:rPr>
                <w:b/>
                <w:color w:val="auto"/>
                <w:kern w:val="2"/>
                <w:sz w:val="15"/>
                <w:szCs w:val="15"/>
              </w:rPr>
            </w:pPr>
            <w:r>
              <w:rPr>
                <w:b/>
                <w:color w:val="auto"/>
                <w:kern w:val="2"/>
                <w:sz w:val="15"/>
                <w:szCs w:val="15"/>
              </w:rPr>
              <w:t>建设性质</w:t>
            </w:r>
          </w:p>
        </w:tc>
        <w:tc>
          <w:tcPr>
            <w:tcW w:w="3060" w:type="dxa"/>
            <w:gridSpan w:val="2"/>
            <w:tcMar>
              <w:left w:w="57" w:type="dxa"/>
              <w:right w:w="57" w:type="dxa"/>
            </w:tcMar>
            <w:vAlign w:val="center"/>
          </w:tcPr>
          <w:p>
            <w:pPr>
              <w:spacing w:after="0" w:afterLines="0"/>
              <w:jc w:val="center"/>
              <w:rPr>
                <w:color w:val="auto"/>
                <w:kern w:val="2"/>
                <w:sz w:val="15"/>
                <w:szCs w:val="15"/>
              </w:rPr>
            </w:pPr>
            <w:r>
              <w:rPr>
                <w:rFonts w:ascii="宋体" w:hAnsi="宋体"/>
                <w:color w:val="auto"/>
                <w:sz w:val="15"/>
                <w:szCs w:val="15"/>
              </w:rPr>
              <w:t>√</w:t>
            </w:r>
            <w:r>
              <w:rPr>
                <w:b/>
                <w:color w:val="auto"/>
                <w:kern w:val="2"/>
                <w:sz w:val="15"/>
                <w:szCs w:val="15"/>
              </w:rPr>
              <w:t>□新建  □ 改扩建  □技术改造</w:t>
            </w:r>
          </w:p>
        </w:tc>
        <w:tc>
          <w:tcPr>
            <w:tcW w:w="1225" w:type="dxa"/>
            <w:gridSpan w:val="2"/>
            <w:tcMar>
              <w:left w:w="57" w:type="dxa"/>
              <w:right w:w="57" w:type="dxa"/>
            </w:tcMar>
            <w:vAlign w:val="top"/>
          </w:tcPr>
          <w:p>
            <w:pPr>
              <w:spacing w:after="0" w:afterLines="0"/>
              <w:rPr>
                <w:b/>
                <w:color w:val="auto"/>
                <w:kern w:val="2"/>
                <w:sz w:val="15"/>
                <w:szCs w:val="15"/>
              </w:rPr>
            </w:pPr>
            <w:r>
              <w:rPr>
                <w:rFonts w:hint="eastAsia"/>
                <w:b/>
                <w:color w:val="auto"/>
                <w:kern w:val="2"/>
                <w:sz w:val="15"/>
                <w:szCs w:val="15"/>
              </w:rPr>
              <w:t>项目厂区中心经度/纬度</w:t>
            </w:r>
          </w:p>
        </w:tc>
        <w:tc>
          <w:tcPr>
            <w:tcW w:w="1702" w:type="dxa"/>
            <w:gridSpan w:val="2"/>
            <w:tcMar>
              <w:left w:w="57" w:type="dxa"/>
              <w:right w:w="57" w:type="dxa"/>
            </w:tcMar>
            <w:vAlign w:val="top"/>
          </w:tcPr>
          <w:p>
            <w:pPr>
              <w:spacing w:after="0" w:afterLines="0"/>
              <w:rPr>
                <w:rFonts w:hint="eastAsia"/>
                <w:b/>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东经E121°22′25.90″</w:t>
            </w:r>
          </w:p>
          <w:p>
            <w:pPr>
              <w:spacing w:after="0" w:afterLines="0"/>
              <w:rPr>
                <w:color w:val="auto"/>
                <w:kern w:val="2"/>
                <w:sz w:val="15"/>
                <w:szCs w:val="15"/>
              </w:rPr>
            </w:pPr>
            <w:r>
              <w:rPr>
                <w:rFonts w:hint="eastAsia"/>
                <w:b/>
                <w:color w:val="000000" w:themeColor="text1"/>
                <w:kern w:val="2"/>
                <w:sz w:val="15"/>
                <w:szCs w:val="15"/>
                <w:lang w:val="en-US" w:eastAsia="zh-CN"/>
                <w14:textFill>
                  <w14:solidFill>
                    <w14:schemeClr w14:val="tx1"/>
                  </w14:solidFill>
                </w14:textFill>
              </w:rPr>
              <w:t xml:space="preserve">北纬N29°06′50.62″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center"/>
          </w:tcPr>
          <w:p>
            <w:pPr>
              <w:spacing w:after="0" w:afterLines="0"/>
              <w:rPr>
                <w:color w:val="000000"/>
                <w:kern w:val="2"/>
                <w:sz w:val="15"/>
                <w:szCs w:val="15"/>
              </w:rPr>
            </w:pPr>
            <w:r>
              <w:rPr>
                <w:b/>
                <w:color w:val="000000"/>
                <w:kern w:val="2"/>
                <w:sz w:val="15"/>
                <w:szCs w:val="15"/>
              </w:rPr>
              <w:t>设计生产能力</w:t>
            </w:r>
          </w:p>
        </w:tc>
        <w:tc>
          <w:tcPr>
            <w:tcW w:w="5340" w:type="dxa"/>
            <w:gridSpan w:val="6"/>
            <w:tcMar>
              <w:left w:w="57" w:type="dxa"/>
              <w:right w:w="57" w:type="dxa"/>
            </w:tcMar>
            <w:vAlign w:val="center"/>
          </w:tcPr>
          <w:p>
            <w:pPr>
              <w:spacing w:after="0" w:afterLines="0"/>
              <w:jc w:val="center"/>
              <w:rPr>
                <w:b/>
                <w:color w:val="auto"/>
                <w:kern w:val="2"/>
                <w:sz w:val="15"/>
                <w:szCs w:val="15"/>
              </w:rPr>
            </w:pPr>
            <w:r>
              <w:rPr>
                <w:rFonts w:hint="eastAsia"/>
                <w:b/>
                <w:color w:val="000000"/>
                <w:kern w:val="2"/>
                <w:sz w:val="15"/>
                <w:szCs w:val="15"/>
                <w:lang w:eastAsia="zh-CN"/>
              </w:rPr>
              <w:t>年产500</w:t>
            </w:r>
            <w:r>
              <w:rPr>
                <w:rFonts w:hint="eastAsia"/>
                <w:b/>
                <w:color w:val="000000"/>
                <w:kern w:val="2"/>
                <w:sz w:val="15"/>
                <w:szCs w:val="15"/>
                <w:lang w:val="en-US" w:eastAsia="zh-CN"/>
              </w:rPr>
              <w:t>0</w:t>
            </w:r>
            <w:r>
              <w:rPr>
                <w:rFonts w:hint="eastAsia"/>
                <w:b/>
                <w:color w:val="000000"/>
                <w:kern w:val="2"/>
                <w:sz w:val="15"/>
                <w:szCs w:val="15"/>
                <w:lang w:eastAsia="zh-CN"/>
              </w:rPr>
              <w:t>套高压负荷开关</w:t>
            </w:r>
          </w:p>
        </w:tc>
        <w:tc>
          <w:tcPr>
            <w:tcW w:w="2280" w:type="dxa"/>
            <w:gridSpan w:val="2"/>
            <w:tcMar>
              <w:left w:w="57" w:type="dxa"/>
              <w:right w:w="57" w:type="dxa"/>
            </w:tcMar>
            <w:vAlign w:val="center"/>
          </w:tcPr>
          <w:p>
            <w:pPr>
              <w:spacing w:after="0" w:afterLines="0"/>
              <w:jc w:val="both"/>
              <w:rPr>
                <w:color w:val="auto"/>
                <w:kern w:val="2"/>
                <w:sz w:val="15"/>
                <w:szCs w:val="15"/>
              </w:rPr>
            </w:pPr>
            <w:r>
              <w:rPr>
                <w:b/>
                <w:color w:val="auto"/>
                <w:kern w:val="2"/>
                <w:sz w:val="15"/>
                <w:szCs w:val="15"/>
              </w:rPr>
              <w:t>实际生产能力</w:t>
            </w:r>
          </w:p>
        </w:tc>
        <w:tc>
          <w:tcPr>
            <w:tcW w:w="1740" w:type="dxa"/>
            <w:tcMar>
              <w:left w:w="57" w:type="dxa"/>
              <w:right w:w="57" w:type="dxa"/>
            </w:tcMar>
            <w:vAlign w:val="center"/>
          </w:tcPr>
          <w:p>
            <w:pPr>
              <w:spacing w:after="0" w:afterLines="0"/>
              <w:jc w:val="center"/>
              <w:rPr>
                <w:b/>
                <w:color w:val="auto"/>
                <w:kern w:val="2"/>
                <w:sz w:val="15"/>
                <w:szCs w:val="15"/>
              </w:rPr>
            </w:pPr>
            <w:r>
              <w:rPr>
                <w:rFonts w:hint="eastAsia"/>
                <w:b/>
                <w:color w:val="000000"/>
                <w:kern w:val="2"/>
                <w:sz w:val="15"/>
                <w:szCs w:val="15"/>
                <w:lang w:eastAsia="zh-CN"/>
              </w:rPr>
              <w:t>年产500</w:t>
            </w:r>
            <w:r>
              <w:rPr>
                <w:rFonts w:hint="eastAsia"/>
                <w:b/>
                <w:color w:val="000000"/>
                <w:kern w:val="2"/>
                <w:sz w:val="15"/>
                <w:szCs w:val="15"/>
                <w:lang w:val="en-US" w:eastAsia="zh-CN"/>
              </w:rPr>
              <w:t>0</w:t>
            </w:r>
            <w:r>
              <w:rPr>
                <w:rFonts w:hint="eastAsia"/>
                <w:b/>
                <w:color w:val="000000"/>
                <w:kern w:val="2"/>
                <w:sz w:val="15"/>
                <w:szCs w:val="15"/>
                <w:lang w:eastAsia="zh-CN"/>
              </w:rPr>
              <w:t>套高压负荷开关</w:t>
            </w:r>
          </w:p>
        </w:tc>
        <w:tc>
          <w:tcPr>
            <w:tcW w:w="1320" w:type="dxa"/>
            <w:tcMar>
              <w:left w:w="57" w:type="dxa"/>
              <w:right w:w="57" w:type="dxa"/>
            </w:tcMar>
            <w:vAlign w:val="center"/>
          </w:tcPr>
          <w:p>
            <w:pPr>
              <w:spacing w:after="0" w:afterLines="0"/>
              <w:jc w:val="center"/>
              <w:rPr>
                <w:color w:val="auto"/>
                <w:kern w:val="2"/>
                <w:sz w:val="15"/>
                <w:szCs w:val="15"/>
              </w:rPr>
            </w:pPr>
            <w:r>
              <w:rPr>
                <w:b/>
                <w:color w:val="auto"/>
                <w:kern w:val="2"/>
                <w:sz w:val="15"/>
                <w:szCs w:val="15"/>
              </w:rPr>
              <w:t>环评单位</w:t>
            </w:r>
          </w:p>
        </w:tc>
        <w:tc>
          <w:tcPr>
            <w:tcW w:w="2927" w:type="dxa"/>
            <w:gridSpan w:val="4"/>
            <w:tcMar>
              <w:left w:w="57" w:type="dxa"/>
              <w:right w:w="57" w:type="dxa"/>
            </w:tcMar>
            <w:vAlign w:val="center"/>
          </w:tcPr>
          <w:p>
            <w:pPr>
              <w:spacing w:after="0" w:afterLines="0"/>
              <w:jc w:val="center"/>
              <w:rPr>
                <w:rFonts w:hint="eastAsia" w:eastAsia="微软雅黑"/>
                <w:color w:val="auto"/>
                <w:kern w:val="2"/>
                <w:sz w:val="15"/>
                <w:szCs w:val="15"/>
                <w:lang w:val="en-US" w:eastAsia="zh-CN"/>
              </w:rPr>
            </w:pPr>
            <w:r>
              <w:rPr>
                <w:rFonts w:hint="eastAsia"/>
                <w:b/>
                <w:color w:val="auto"/>
                <w:kern w:val="2"/>
                <w:sz w:val="15"/>
                <w:szCs w:val="15"/>
                <w:lang w:val="en-US" w:eastAsia="zh-CN"/>
              </w:rPr>
              <w:t>浙江东天虹环保工程有限公司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center"/>
          </w:tcPr>
          <w:p>
            <w:pPr>
              <w:spacing w:after="0" w:afterLines="0"/>
              <w:rPr>
                <w:color w:val="000000"/>
                <w:kern w:val="2"/>
                <w:sz w:val="15"/>
                <w:szCs w:val="15"/>
              </w:rPr>
            </w:pPr>
            <w:r>
              <w:rPr>
                <w:b/>
                <w:color w:val="000000"/>
                <w:kern w:val="2"/>
                <w:sz w:val="15"/>
                <w:szCs w:val="15"/>
              </w:rPr>
              <w:t>环评文件审批机关</w:t>
            </w:r>
          </w:p>
        </w:tc>
        <w:tc>
          <w:tcPr>
            <w:tcW w:w="5340" w:type="dxa"/>
            <w:gridSpan w:val="6"/>
            <w:tcMar>
              <w:left w:w="57" w:type="dxa"/>
              <w:right w:w="57" w:type="dxa"/>
            </w:tcMar>
            <w:vAlign w:val="top"/>
          </w:tcPr>
          <w:p>
            <w:pPr>
              <w:spacing w:after="0" w:afterLines="0"/>
              <w:jc w:val="center"/>
              <w:rPr>
                <w:rFonts w:hint="eastAsia" w:eastAsia="微软雅黑"/>
                <w:b/>
                <w:color w:val="auto"/>
                <w:kern w:val="2"/>
                <w:sz w:val="15"/>
                <w:szCs w:val="15"/>
                <w:lang w:val="en-US" w:eastAsia="zh-CN"/>
              </w:rPr>
            </w:pPr>
            <w:r>
              <w:rPr>
                <w:rFonts w:hint="eastAsia"/>
                <w:b/>
                <w:color w:val="auto"/>
                <w:kern w:val="2"/>
                <w:sz w:val="15"/>
                <w:szCs w:val="15"/>
                <w:lang w:val="en-US" w:eastAsia="zh-CN"/>
              </w:rPr>
              <w:t>三门县环境保护局</w:t>
            </w:r>
          </w:p>
        </w:tc>
        <w:tc>
          <w:tcPr>
            <w:tcW w:w="2280" w:type="dxa"/>
            <w:gridSpan w:val="2"/>
            <w:tcMar>
              <w:left w:w="57" w:type="dxa"/>
              <w:right w:w="57" w:type="dxa"/>
            </w:tcMar>
            <w:vAlign w:val="center"/>
          </w:tcPr>
          <w:p>
            <w:pPr>
              <w:spacing w:after="0" w:afterLines="0"/>
              <w:rPr>
                <w:b/>
                <w:color w:val="auto"/>
                <w:kern w:val="2"/>
                <w:sz w:val="15"/>
                <w:szCs w:val="15"/>
              </w:rPr>
            </w:pPr>
            <w:r>
              <w:rPr>
                <w:b/>
                <w:color w:val="auto"/>
                <w:kern w:val="2"/>
                <w:sz w:val="15"/>
                <w:szCs w:val="15"/>
              </w:rPr>
              <w:t>审批文号</w:t>
            </w:r>
          </w:p>
        </w:tc>
        <w:tc>
          <w:tcPr>
            <w:tcW w:w="1740" w:type="dxa"/>
            <w:tcMar>
              <w:left w:w="57" w:type="dxa"/>
              <w:right w:w="57" w:type="dxa"/>
            </w:tcMar>
            <w:vAlign w:val="center"/>
          </w:tcPr>
          <w:p>
            <w:pPr>
              <w:spacing w:after="0" w:afterLines="0"/>
              <w:jc w:val="center"/>
              <w:rPr>
                <w:color w:val="auto"/>
                <w:kern w:val="2"/>
                <w:sz w:val="15"/>
                <w:szCs w:val="15"/>
              </w:rPr>
            </w:pPr>
            <w:r>
              <w:rPr>
                <w:rFonts w:hint="eastAsia"/>
                <w:b/>
                <w:color w:val="auto"/>
                <w:kern w:val="2"/>
                <w:sz w:val="15"/>
                <w:szCs w:val="15"/>
                <w:lang w:val="en-US" w:eastAsia="zh-CN"/>
              </w:rPr>
              <w:t>三环建[2016]1号</w:t>
            </w:r>
          </w:p>
        </w:tc>
        <w:tc>
          <w:tcPr>
            <w:tcW w:w="1320" w:type="dxa"/>
            <w:tcMar>
              <w:left w:w="57" w:type="dxa"/>
              <w:right w:w="57" w:type="dxa"/>
            </w:tcMar>
            <w:vAlign w:val="center"/>
          </w:tcPr>
          <w:p>
            <w:pPr>
              <w:spacing w:after="0" w:afterLines="0"/>
              <w:rPr>
                <w:b/>
                <w:color w:val="auto"/>
                <w:kern w:val="2"/>
                <w:sz w:val="15"/>
                <w:szCs w:val="15"/>
              </w:rPr>
            </w:pPr>
            <w:r>
              <w:rPr>
                <w:rFonts w:hint="eastAsia"/>
                <w:b/>
                <w:color w:val="auto"/>
                <w:kern w:val="2"/>
                <w:sz w:val="15"/>
                <w:szCs w:val="15"/>
              </w:rPr>
              <w:t>环评</w:t>
            </w:r>
            <w:r>
              <w:rPr>
                <w:b/>
                <w:color w:val="auto"/>
                <w:kern w:val="2"/>
                <w:sz w:val="15"/>
                <w:szCs w:val="15"/>
              </w:rPr>
              <w:t>文件</w:t>
            </w:r>
            <w:r>
              <w:rPr>
                <w:rFonts w:hint="eastAsia"/>
                <w:b/>
                <w:color w:val="auto"/>
                <w:kern w:val="2"/>
                <w:sz w:val="15"/>
                <w:szCs w:val="15"/>
              </w:rPr>
              <w:t>类型</w:t>
            </w:r>
          </w:p>
        </w:tc>
        <w:tc>
          <w:tcPr>
            <w:tcW w:w="2927" w:type="dxa"/>
            <w:gridSpan w:val="4"/>
            <w:tcMar>
              <w:left w:w="57" w:type="dxa"/>
              <w:right w:w="57" w:type="dxa"/>
            </w:tcMar>
            <w:vAlign w:val="center"/>
          </w:tcPr>
          <w:p>
            <w:pPr>
              <w:spacing w:after="0" w:afterLines="0"/>
              <w:jc w:val="center"/>
              <w:rPr>
                <w:rFonts w:hint="eastAsia"/>
                <w:b/>
                <w:color w:val="auto"/>
                <w:kern w:val="2"/>
                <w:sz w:val="15"/>
                <w:szCs w:val="15"/>
                <w:lang w:val="en-US" w:eastAsia="zh-CN"/>
              </w:rPr>
            </w:pPr>
            <w:r>
              <w:rPr>
                <w:rFonts w:hint="eastAsia"/>
                <w:b/>
                <w:color w:val="auto"/>
                <w:kern w:val="2"/>
                <w:sz w:val="15"/>
                <w:szCs w:val="15"/>
                <w:lang w:val="en-US" w:eastAsia="zh-CN"/>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center"/>
          </w:tcPr>
          <w:p>
            <w:pPr>
              <w:spacing w:after="0" w:afterLines="0"/>
              <w:rPr>
                <w:color w:val="000000"/>
                <w:kern w:val="2"/>
                <w:sz w:val="15"/>
                <w:szCs w:val="15"/>
              </w:rPr>
            </w:pPr>
            <w:r>
              <w:rPr>
                <w:b/>
                <w:color w:val="000000"/>
                <w:kern w:val="2"/>
                <w:sz w:val="15"/>
                <w:szCs w:val="15"/>
              </w:rPr>
              <w:t>开工日期</w:t>
            </w:r>
          </w:p>
        </w:tc>
        <w:tc>
          <w:tcPr>
            <w:tcW w:w="5340" w:type="dxa"/>
            <w:gridSpan w:val="6"/>
            <w:tcMar>
              <w:left w:w="57" w:type="dxa"/>
              <w:right w:w="57" w:type="dxa"/>
            </w:tcMar>
            <w:vAlign w:val="center"/>
          </w:tcPr>
          <w:p>
            <w:pPr>
              <w:spacing w:after="0" w:afterLines="0"/>
              <w:jc w:val="center"/>
              <w:rPr>
                <w:rFonts w:hint="eastAsia" w:eastAsia="微软雅黑"/>
                <w:color w:val="auto"/>
                <w:kern w:val="2"/>
                <w:sz w:val="15"/>
                <w:szCs w:val="15"/>
                <w:lang w:val="en-US" w:eastAsia="zh-CN"/>
              </w:rPr>
            </w:pPr>
          </w:p>
        </w:tc>
        <w:tc>
          <w:tcPr>
            <w:tcW w:w="2280" w:type="dxa"/>
            <w:gridSpan w:val="2"/>
            <w:tcMar>
              <w:left w:w="57" w:type="dxa"/>
              <w:right w:w="57" w:type="dxa"/>
            </w:tcMar>
            <w:vAlign w:val="center"/>
          </w:tcPr>
          <w:p>
            <w:pPr>
              <w:spacing w:after="0" w:afterLines="0"/>
              <w:rPr>
                <w:b/>
                <w:color w:val="auto"/>
                <w:kern w:val="2"/>
                <w:sz w:val="15"/>
                <w:szCs w:val="15"/>
              </w:rPr>
            </w:pPr>
            <w:r>
              <w:rPr>
                <w:b/>
                <w:color w:val="auto"/>
                <w:kern w:val="2"/>
                <w:sz w:val="15"/>
                <w:szCs w:val="15"/>
              </w:rPr>
              <w:t>竣工日期</w:t>
            </w:r>
          </w:p>
        </w:tc>
        <w:tc>
          <w:tcPr>
            <w:tcW w:w="1740" w:type="dxa"/>
            <w:tcMar>
              <w:left w:w="57" w:type="dxa"/>
              <w:right w:w="57" w:type="dxa"/>
            </w:tcMar>
            <w:vAlign w:val="center"/>
          </w:tcPr>
          <w:p>
            <w:pPr>
              <w:spacing w:after="0" w:afterLines="0"/>
              <w:jc w:val="center"/>
              <w:rPr>
                <w:rFonts w:hint="eastAsia" w:eastAsia="微软雅黑"/>
                <w:color w:val="auto"/>
                <w:kern w:val="2"/>
                <w:sz w:val="15"/>
                <w:szCs w:val="15"/>
                <w:lang w:val="en-US" w:eastAsia="zh-CN"/>
              </w:rPr>
            </w:pPr>
          </w:p>
        </w:tc>
        <w:tc>
          <w:tcPr>
            <w:tcW w:w="1320" w:type="dxa"/>
            <w:tcMar>
              <w:left w:w="57" w:type="dxa"/>
              <w:right w:w="57" w:type="dxa"/>
            </w:tcMar>
            <w:vAlign w:val="center"/>
          </w:tcPr>
          <w:p>
            <w:pPr>
              <w:spacing w:after="0" w:afterLines="0"/>
              <w:rPr>
                <w:b/>
                <w:color w:val="auto"/>
                <w:kern w:val="2"/>
                <w:sz w:val="15"/>
                <w:szCs w:val="15"/>
              </w:rPr>
            </w:pPr>
            <w:r>
              <w:rPr>
                <w:rFonts w:hint="eastAsia"/>
                <w:b/>
                <w:color w:val="auto"/>
                <w:kern w:val="2"/>
                <w:sz w:val="15"/>
                <w:szCs w:val="15"/>
              </w:rPr>
              <w:t>排污许可证申领时间</w:t>
            </w:r>
          </w:p>
        </w:tc>
        <w:tc>
          <w:tcPr>
            <w:tcW w:w="2927" w:type="dxa"/>
            <w:gridSpan w:val="4"/>
            <w:tcMar>
              <w:left w:w="57" w:type="dxa"/>
              <w:right w:w="57" w:type="dxa"/>
            </w:tcMar>
            <w:vAlign w:val="center"/>
          </w:tcPr>
          <w:p>
            <w:pPr>
              <w:spacing w:after="0" w:afterLines="0"/>
              <w:jc w:val="center"/>
              <w:rPr>
                <w:rFonts w:hint="eastAsia"/>
                <w:b/>
                <w:color w:val="auto"/>
                <w:kern w:val="2"/>
                <w:sz w:val="15"/>
                <w:szCs w:val="15"/>
                <w:lang w:val="en-US" w:eastAsia="zh-CN"/>
              </w:rPr>
            </w:pPr>
            <w:r>
              <w:rPr>
                <w:rFonts w:hint="eastAsia"/>
                <w:b/>
                <w:color w:val="auto"/>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7"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center"/>
          </w:tcPr>
          <w:p>
            <w:pPr>
              <w:spacing w:after="0" w:afterLines="0"/>
              <w:rPr>
                <w:color w:val="000000"/>
                <w:kern w:val="2"/>
                <w:sz w:val="15"/>
                <w:szCs w:val="15"/>
              </w:rPr>
            </w:pPr>
            <w:r>
              <w:rPr>
                <w:b/>
                <w:color w:val="000000"/>
                <w:kern w:val="2"/>
                <w:sz w:val="15"/>
                <w:szCs w:val="15"/>
              </w:rPr>
              <w:t>环保设施设计单位</w:t>
            </w:r>
          </w:p>
        </w:tc>
        <w:tc>
          <w:tcPr>
            <w:tcW w:w="5340" w:type="dxa"/>
            <w:gridSpan w:val="6"/>
            <w:tcMar>
              <w:left w:w="57" w:type="dxa"/>
              <w:right w:w="57" w:type="dxa"/>
            </w:tcMar>
            <w:vAlign w:val="center"/>
          </w:tcPr>
          <w:p>
            <w:pPr>
              <w:spacing w:after="0" w:afterLines="0"/>
              <w:jc w:val="center"/>
              <w:rPr>
                <w:rFonts w:hint="eastAsia" w:eastAsia="微软雅黑"/>
                <w:b/>
                <w:color w:val="auto"/>
                <w:sz w:val="15"/>
                <w:szCs w:val="15"/>
                <w:lang w:val="en-US" w:eastAsia="zh-CN"/>
              </w:rPr>
            </w:pPr>
            <w:r>
              <w:rPr>
                <w:rFonts w:hint="eastAsia"/>
                <w:b/>
                <w:color w:val="auto"/>
                <w:sz w:val="15"/>
                <w:szCs w:val="15"/>
                <w:lang w:val="en-US" w:eastAsia="zh-CN"/>
              </w:rPr>
              <w:t>/</w:t>
            </w:r>
          </w:p>
        </w:tc>
        <w:tc>
          <w:tcPr>
            <w:tcW w:w="2280" w:type="dxa"/>
            <w:gridSpan w:val="2"/>
            <w:tcMar>
              <w:left w:w="57" w:type="dxa"/>
              <w:right w:w="57" w:type="dxa"/>
            </w:tcMar>
            <w:vAlign w:val="center"/>
          </w:tcPr>
          <w:p>
            <w:pPr>
              <w:spacing w:after="0" w:afterLines="0"/>
              <w:rPr>
                <w:b/>
                <w:color w:val="auto"/>
                <w:sz w:val="15"/>
                <w:szCs w:val="15"/>
              </w:rPr>
            </w:pPr>
            <w:r>
              <w:rPr>
                <w:b/>
                <w:color w:val="auto"/>
                <w:sz w:val="15"/>
                <w:szCs w:val="15"/>
              </w:rPr>
              <w:t>环保设施施工单位</w:t>
            </w:r>
          </w:p>
        </w:tc>
        <w:tc>
          <w:tcPr>
            <w:tcW w:w="1740" w:type="dxa"/>
            <w:tcMar>
              <w:left w:w="57" w:type="dxa"/>
              <w:right w:w="57" w:type="dxa"/>
            </w:tcMar>
            <w:vAlign w:val="center"/>
          </w:tcPr>
          <w:p>
            <w:pPr>
              <w:spacing w:after="0" w:afterLines="0"/>
              <w:jc w:val="center"/>
              <w:rPr>
                <w:color w:val="auto"/>
                <w:kern w:val="2"/>
                <w:sz w:val="15"/>
                <w:szCs w:val="15"/>
              </w:rPr>
            </w:pPr>
            <w:r>
              <w:rPr>
                <w:rFonts w:hint="eastAsia"/>
                <w:b/>
                <w:color w:val="auto"/>
                <w:sz w:val="15"/>
                <w:szCs w:val="15"/>
                <w:lang w:val="en-US" w:eastAsia="zh-CN"/>
              </w:rPr>
              <w:t>/</w:t>
            </w:r>
          </w:p>
        </w:tc>
        <w:tc>
          <w:tcPr>
            <w:tcW w:w="1320" w:type="dxa"/>
            <w:tcMar>
              <w:left w:w="57" w:type="dxa"/>
              <w:right w:w="57" w:type="dxa"/>
            </w:tcMar>
            <w:vAlign w:val="center"/>
          </w:tcPr>
          <w:p>
            <w:pPr>
              <w:spacing w:after="0" w:afterLines="0"/>
              <w:rPr>
                <w:b/>
                <w:color w:val="auto"/>
                <w:kern w:val="2"/>
                <w:sz w:val="15"/>
                <w:szCs w:val="15"/>
              </w:rPr>
            </w:pPr>
            <w:r>
              <w:rPr>
                <w:rFonts w:hint="eastAsia"/>
                <w:b/>
                <w:color w:val="auto"/>
                <w:kern w:val="2"/>
                <w:sz w:val="15"/>
                <w:szCs w:val="15"/>
              </w:rPr>
              <w:t>本工程排污许可证</w:t>
            </w:r>
            <w:r>
              <w:rPr>
                <w:b/>
                <w:color w:val="auto"/>
                <w:kern w:val="2"/>
                <w:sz w:val="15"/>
                <w:szCs w:val="15"/>
              </w:rPr>
              <w:t>编号</w:t>
            </w:r>
          </w:p>
        </w:tc>
        <w:tc>
          <w:tcPr>
            <w:tcW w:w="2927" w:type="dxa"/>
            <w:gridSpan w:val="4"/>
            <w:tcMar>
              <w:left w:w="57" w:type="dxa"/>
              <w:right w:w="57" w:type="dxa"/>
            </w:tcMar>
            <w:vAlign w:val="center"/>
          </w:tcPr>
          <w:p>
            <w:pPr>
              <w:spacing w:after="0" w:afterLines="0"/>
              <w:jc w:val="center"/>
              <w:rPr>
                <w:rFonts w:hint="eastAsia"/>
                <w:b/>
                <w:color w:val="auto"/>
                <w:kern w:val="2"/>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center"/>
          </w:tcPr>
          <w:p>
            <w:pPr>
              <w:spacing w:after="0" w:afterLines="0"/>
              <w:rPr>
                <w:color w:val="000000"/>
                <w:kern w:val="2"/>
                <w:sz w:val="15"/>
                <w:szCs w:val="15"/>
              </w:rPr>
            </w:pPr>
            <w:r>
              <w:rPr>
                <w:b/>
                <w:color w:val="000000"/>
                <w:kern w:val="2"/>
                <w:sz w:val="15"/>
                <w:szCs w:val="15"/>
              </w:rPr>
              <w:t>验收单位</w:t>
            </w:r>
          </w:p>
        </w:tc>
        <w:tc>
          <w:tcPr>
            <w:tcW w:w="5340" w:type="dxa"/>
            <w:gridSpan w:val="6"/>
            <w:tcMar>
              <w:left w:w="57" w:type="dxa"/>
              <w:right w:w="57" w:type="dxa"/>
            </w:tcMar>
            <w:vAlign w:val="center"/>
          </w:tcPr>
          <w:p>
            <w:pPr>
              <w:spacing w:after="0" w:afterLines="0"/>
              <w:jc w:val="center"/>
              <w:rPr>
                <w:rFonts w:hint="eastAsia" w:eastAsia="微软雅黑"/>
                <w:b/>
                <w:color w:val="000000"/>
                <w:kern w:val="2"/>
                <w:sz w:val="15"/>
                <w:szCs w:val="15"/>
                <w:lang w:val="en-US" w:eastAsia="zh-CN"/>
              </w:rPr>
            </w:pPr>
            <w:r>
              <w:rPr>
                <w:rFonts w:hint="eastAsia"/>
                <w:b/>
                <w:color w:val="000000"/>
                <w:kern w:val="2"/>
                <w:sz w:val="15"/>
                <w:szCs w:val="15"/>
                <w:lang w:val="en-US" w:eastAsia="zh-CN"/>
              </w:rPr>
              <w:t>三门县海威电气有限公司</w:t>
            </w:r>
          </w:p>
        </w:tc>
        <w:tc>
          <w:tcPr>
            <w:tcW w:w="2280" w:type="dxa"/>
            <w:gridSpan w:val="2"/>
            <w:tcMar>
              <w:left w:w="57" w:type="dxa"/>
              <w:right w:w="57" w:type="dxa"/>
            </w:tcMar>
            <w:vAlign w:val="center"/>
          </w:tcPr>
          <w:p>
            <w:pPr>
              <w:spacing w:after="0" w:afterLines="0"/>
              <w:rPr>
                <w:b/>
                <w:color w:val="000000"/>
                <w:kern w:val="2"/>
                <w:sz w:val="15"/>
                <w:szCs w:val="15"/>
              </w:rPr>
            </w:pPr>
            <w:r>
              <w:rPr>
                <w:b/>
                <w:color w:val="000000"/>
                <w:kern w:val="2"/>
                <w:sz w:val="15"/>
                <w:szCs w:val="15"/>
              </w:rPr>
              <w:t>环保设施监测单位</w:t>
            </w:r>
          </w:p>
        </w:tc>
        <w:tc>
          <w:tcPr>
            <w:tcW w:w="1740" w:type="dxa"/>
            <w:tcMar>
              <w:left w:w="57" w:type="dxa"/>
              <w:right w:w="57" w:type="dxa"/>
            </w:tcMar>
            <w:vAlign w:val="center"/>
          </w:tcPr>
          <w:p>
            <w:pPr>
              <w:spacing w:after="0" w:afterLines="0"/>
              <w:jc w:val="center"/>
              <w:rPr>
                <w:color w:val="000000"/>
                <w:kern w:val="2"/>
                <w:sz w:val="15"/>
                <w:szCs w:val="15"/>
              </w:rPr>
            </w:pPr>
            <w:r>
              <w:rPr>
                <w:rFonts w:hint="eastAsia"/>
                <w:b/>
                <w:color w:val="000000"/>
                <w:kern w:val="2"/>
                <w:sz w:val="15"/>
                <w:szCs w:val="15"/>
                <w:lang w:val="en-US" w:eastAsia="zh-CN"/>
              </w:rPr>
              <w:t>台州三飞检测科技有限公司</w:t>
            </w:r>
          </w:p>
        </w:tc>
        <w:tc>
          <w:tcPr>
            <w:tcW w:w="1320" w:type="dxa"/>
            <w:tcMar>
              <w:left w:w="57" w:type="dxa"/>
              <w:right w:w="57" w:type="dxa"/>
            </w:tcMar>
            <w:vAlign w:val="center"/>
          </w:tcPr>
          <w:p>
            <w:pPr>
              <w:spacing w:after="0" w:afterLines="0"/>
              <w:jc w:val="left"/>
              <w:rPr>
                <w:b/>
                <w:color w:val="000000"/>
                <w:kern w:val="2"/>
                <w:sz w:val="15"/>
                <w:szCs w:val="15"/>
              </w:rPr>
            </w:pPr>
            <w:r>
              <w:rPr>
                <w:b/>
                <w:color w:val="000000"/>
                <w:kern w:val="2"/>
                <w:sz w:val="15"/>
                <w:szCs w:val="15"/>
              </w:rPr>
              <w:t>验收监测</w:t>
            </w:r>
            <w:r>
              <w:rPr>
                <w:rFonts w:hint="eastAsia"/>
                <w:b/>
                <w:color w:val="000000"/>
                <w:kern w:val="2"/>
                <w:sz w:val="15"/>
                <w:szCs w:val="15"/>
              </w:rPr>
              <w:t>时工况</w:t>
            </w:r>
          </w:p>
        </w:tc>
        <w:tc>
          <w:tcPr>
            <w:tcW w:w="2927" w:type="dxa"/>
            <w:gridSpan w:val="4"/>
            <w:tcMar>
              <w:left w:w="57" w:type="dxa"/>
              <w:right w:w="57" w:type="dxa"/>
            </w:tcMar>
            <w:vAlign w:val="center"/>
          </w:tcPr>
          <w:p>
            <w:pPr>
              <w:spacing w:after="0" w:afterLines="0"/>
              <w:jc w:val="center"/>
              <w:rPr>
                <w:rFonts w:hint="eastAsia"/>
                <w:b/>
                <w:color w:val="000000"/>
                <w:kern w:val="2"/>
                <w:sz w:val="15"/>
                <w:szCs w:val="15"/>
                <w:lang w:val="en-US" w:eastAsia="zh-CN"/>
              </w:rPr>
            </w:pPr>
            <w:r>
              <w:rPr>
                <w:rFonts w:hint="eastAsia"/>
                <w:b/>
                <w:color w:val="auto"/>
                <w:kern w:val="2"/>
                <w:sz w:val="15"/>
                <w:szCs w:val="15"/>
                <w:lang w:val="en-US" w:eastAsia="zh-CN"/>
              </w:rPr>
              <w:t>90.6%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center"/>
          </w:tcPr>
          <w:p>
            <w:pPr>
              <w:spacing w:after="0" w:afterLines="0"/>
              <w:rPr>
                <w:color w:val="000000"/>
                <w:kern w:val="2"/>
                <w:sz w:val="15"/>
                <w:szCs w:val="15"/>
              </w:rPr>
            </w:pPr>
            <w:r>
              <w:rPr>
                <w:b/>
                <w:color w:val="000000"/>
                <w:kern w:val="2"/>
                <w:sz w:val="15"/>
                <w:szCs w:val="15"/>
              </w:rPr>
              <w:t>投资总概算（万元）</w:t>
            </w:r>
          </w:p>
        </w:tc>
        <w:tc>
          <w:tcPr>
            <w:tcW w:w="5340" w:type="dxa"/>
            <w:gridSpan w:val="6"/>
            <w:tcMar>
              <w:left w:w="57" w:type="dxa"/>
              <w:right w:w="57" w:type="dxa"/>
            </w:tcMar>
            <w:vAlign w:val="center"/>
          </w:tcPr>
          <w:p>
            <w:pPr>
              <w:spacing w:after="0" w:afterLines="0"/>
              <w:jc w:val="center"/>
              <w:rPr>
                <w:rFonts w:hint="eastAsia" w:eastAsia="微软雅黑"/>
                <w:b/>
                <w:color w:val="000000"/>
                <w:kern w:val="2"/>
                <w:sz w:val="15"/>
                <w:szCs w:val="15"/>
                <w:lang w:val="en-US" w:eastAsia="zh-CN"/>
              </w:rPr>
            </w:pPr>
            <w:r>
              <w:rPr>
                <w:rFonts w:hint="eastAsia"/>
                <w:b/>
                <w:color w:val="000000"/>
                <w:kern w:val="2"/>
                <w:sz w:val="15"/>
                <w:szCs w:val="15"/>
                <w:lang w:val="en-US" w:eastAsia="zh-CN"/>
              </w:rPr>
              <w:t>100</w:t>
            </w:r>
          </w:p>
        </w:tc>
        <w:tc>
          <w:tcPr>
            <w:tcW w:w="2280" w:type="dxa"/>
            <w:gridSpan w:val="2"/>
            <w:tcMar>
              <w:left w:w="57" w:type="dxa"/>
              <w:right w:w="57" w:type="dxa"/>
            </w:tcMar>
            <w:vAlign w:val="center"/>
          </w:tcPr>
          <w:p>
            <w:pPr>
              <w:tabs>
                <w:tab w:val="left" w:pos="690"/>
              </w:tabs>
              <w:spacing w:after="0" w:afterLines="0"/>
              <w:rPr>
                <w:color w:val="000000"/>
                <w:kern w:val="2"/>
                <w:sz w:val="15"/>
                <w:szCs w:val="15"/>
              </w:rPr>
            </w:pPr>
            <w:r>
              <w:rPr>
                <w:b/>
                <w:color w:val="000000"/>
                <w:kern w:val="2"/>
                <w:sz w:val="15"/>
                <w:szCs w:val="15"/>
              </w:rPr>
              <w:t>环保投资总概算（万元）</w:t>
            </w:r>
          </w:p>
        </w:tc>
        <w:tc>
          <w:tcPr>
            <w:tcW w:w="1740" w:type="dxa"/>
            <w:tcMar>
              <w:left w:w="57" w:type="dxa"/>
              <w:right w:w="57" w:type="dxa"/>
            </w:tcMar>
            <w:vAlign w:val="center"/>
          </w:tcPr>
          <w:p>
            <w:pPr>
              <w:spacing w:after="0" w:afterLines="0"/>
              <w:jc w:val="center"/>
              <w:rPr>
                <w:rFonts w:hint="eastAsia" w:eastAsia="微软雅黑"/>
                <w:b/>
                <w:color w:val="000000"/>
                <w:kern w:val="2"/>
                <w:sz w:val="15"/>
                <w:szCs w:val="15"/>
                <w:lang w:val="en-US" w:eastAsia="zh-CN"/>
              </w:rPr>
            </w:pPr>
            <w:r>
              <w:rPr>
                <w:rFonts w:hint="eastAsia"/>
                <w:b/>
                <w:color w:val="000000"/>
                <w:kern w:val="2"/>
                <w:sz w:val="15"/>
                <w:szCs w:val="15"/>
                <w:lang w:val="en-US" w:eastAsia="zh-CN"/>
              </w:rPr>
              <w:t>12</w:t>
            </w:r>
          </w:p>
        </w:tc>
        <w:tc>
          <w:tcPr>
            <w:tcW w:w="1320" w:type="dxa"/>
            <w:tcMar>
              <w:left w:w="57" w:type="dxa"/>
              <w:right w:w="57" w:type="dxa"/>
            </w:tcMar>
            <w:vAlign w:val="center"/>
          </w:tcPr>
          <w:p>
            <w:pPr>
              <w:tabs>
                <w:tab w:val="left" w:pos="690"/>
              </w:tabs>
              <w:spacing w:after="0" w:afterLines="0"/>
              <w:rPr>
                <w:color w:val="000000"/>
                <w:kern w:val="2"/>
                <w:sz w:val="15"/>
                <w:szCs w:val="15"/>
              </w:rPr>
            </w:pPr>
            <w:r>
              <w:rPr>
                <w:b/>
                <w:color w:val="000000"/>
                <w:kern w:val="2"/>
                <w:sz w:val="15"/>
                <w:szCs w:val="15"/>
              </w:rPr>
              <w:t>所占比例（%）</w:t>
            </w:r>
          </w:p>
        </w:tc>
        <w:tc>
          <w:tcPr>
            <w:tcW w:w="2927" w:type="dxa"/>
            <w:gridSpan w:val="4"/>
            <w:tcMar>
              <w:left w:w="57" w:type="dxa"/>
              <w:right w:w="57" w:type="dxa"/>
            </w:tcMar>
            <w:vAlign w:val="center"/>
          </w:tcPr>
          <w:p>
            <w:pPr>
              <w:spacing w:after="0" w:afterLines="0"/>
              <w:jc w:val="center"/>
              <w:rPr>
                <w:rFonts w:hint="eastAsia"/>
                <w:b/>
                <w:color w:val="000000"/>
                <w:kern w:val="2"/>
                <w:sz w:val="15"/>
                <w:szCs w:val="15"/>
                <w:lang w:val="en-US" w:eastAsia="zh-CN"/>
              </w:rPr>
            </w:pPr>
            <w:r>
              <w:rPr>
                <w:rFonts w:hint="eastAsia"/>
                <w:b/>
                <w:color w:val="000000"/>
                <w:kern w:val="2"/>
                <w:sz w:val="15"/>
                <w:szCs w:val="15"/>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top"/>
          </w:tcPr>
          <w:p>
            <w:pPr>
              <w:spacing w:after="0" w:afterLines="0"/>
              <w:rPr>
                <w:color w:val="000000"/>
                <w:kern w:val="2"/>
                <w:sz w:val="15"/>
                <w:szCs w:val="15"/>
              </w:rPr>
            </w:pPr>
            <w:r>
              <w:rPr>
                <w:b/>
                <w:color w:val="000000"/>
                <w:kern w:val="2"/>
                <w:sz w:val="15"/>
                <w:szCs w:val="15"/>
              </w:rPr>
              <w:t>实际总投资（万元）</w:t>
            </w:r>
          </w:p>
        </w:tc>
        <w:tc>
          <w:tcPr>
            <w:tcW w:w="5340" w:type="dxa"/>
            <w:gridSpan w:val="6"/>
            <w:tcMar>
              <w:left w:w="57" w:type="dxa"/>
              <w:right w:w="57" w:type="dxa"/>
            </w:tcMar>
            <w:vAlign w:val="top"/>
          </w:tcPr>
          <w:p>
            <w:pPr>
              <w:spacing w:after="0" w:afterLines="0"/>
              <w:jc w:val="center"/>
              <w:rPr>
                <w:rFonts w:hint="eastAsia" w:eastAsia="微软雅黑"/>
                <w:color w:val="auto"/>
                <w:kern w:val="2"/>
                <w:sz w:val="15"/>
                <w:szCs w:val="15"/>
                <w:lang w:val="en-US" w:eastAsia="zh-CN"/>
              </w:rPr>
            </w:pPr>
            <w:r>
              <w:rPr>
                <w:rFonts w:hint="eastAsia"/>
                <w:b/>
                <w:color w:val="auto"/>
                <w:sz w:val="15"/>
                <w:szCs w:val="15"/>
                <w:lang w:val="en-US" w:eastAsia="zh-CN"/>
              </w:rPr>
              <w:t>100</w:t>
            </w:r>
          </w:p>
        </w:tc>
        <w:tc>
          <w:tcPr>
            <w:tcW w:w="2280" w:type="dxa"/>
            <w:gridSpan w:val="2"/>
            <w:tcMar>
              <w:left w:w="57" w:type="dxa"/>
              <w:right w:w="57" w:type="dxa"/>
            </w:tcMar>
            <w:vAlign w:val="center"/>
          </w:tcPr>
          <w:p>
            <w:pPr>
              <w:spacing w:after="0" w:afterLines="0"/>
              <w:ind w:right="300"/>
              <w:rPr>
                <w:b/>
                <w:color w:val="auto"/>
                <w:kern w:val="2"/>
                <w:sz w:val="15"/>
                <w:szCs w:val="15"/>
              </w:rPr>
            </w:pPr>
            <w:r>
              <w:rPr>
                <w:b/>
                <w:color w:val="auto"/>
                <w:kern w:val="2"/>
                <w:sz w:val="15"/>
                <w:szCs w:val="15"/>
              </w:rPr>
              <w:t>实际环保投资（万元）</w:t>
            </w:r>
          </w:p>
        </w:tc>
        <w:tc>
          <w:tcPr>
            <w:tcW w:w="1740" w:type="dxa"/>
            <w:tcMar>
              <w:left w:w="57" w:type="dxa"/>
              <w:right w:w="57" w:type="dxa"/>
            </w:tcMar>
            <w:vAlign w:val="center"/>
          </w:tcPr>
          <w:p>
            <w:pPr>
              <w:spacing w:after="0" w:afterLines="0"/>
              <w:jc w:val="center"/>
              <w:rPr>
                <w:rFonts w:hint="eastAsia"/>
                <w:b/>
                <w:color w:val="auto"/>
                <w:sz w:val="15"/>
                <w:szCs w:val="15"/>
                <w:lang w:val="en-US" w:eastAsia="zh-CN"/>
              </w:rPr>
            </w:pPr>
            <w:r>
              <w:rPr>
                <w:rFonts w:hint="eastAsia"/>
                <w:b/>
                <w:color w:val="auto"/>
                <w:sz w:val="15"/>
                <w:szCs w:val="15"/>
                <w:lang w:val="en-US" w:eastAsia="zh-CN"/>
              </w:rPr>
              <w:t>12</w:t>
            </w:r>
          </w:p>
        </w:tc>
        <w:tc>
          <w:tcPr>
            <w:tcW w:w="1320" w:type="dxa"/>
            <w:tcMar>
              <w:left w:w="57" w:type="dxa"/>
              <w:right w:w="57" w:type="dxa"/>
            </w:tcMar>
            <w:vAlign w:val="center"/>
          </w:tcPr>
          <w:p>
            <w:pPr>
              <w:spacing w:after="0" w:afterLines="0"/>
              <w:rPr>
                <w:b/>
                <w:color w:val="auto"/>
                <w:kern w:val="2"/>
                <w:sz w:val="15"/>
                <w:szCs w:val="15"/>
              </w:rPr>
            </w:pPr>
            <w:r>
              <w:rPr>
                <w:b/>
                <w:color w:val="auto"/>
                <w:kern w:val="2"/>
                <w:sz w:val="15"/>
                <w:szCs w:val="15"/>
              </w:rPr>
              <w:t>所占比例（%）</w:t>
            </w:r>
          </w:p>
        </w:tc>
        <w:tc>
          <w:tcPr>
            <w:tcW w:w="2927" w:type="dxa"/>
            <w:gridSpan w:val="4"/>
            <w:tcMar>
              <w:left w:w="57" w:type="dxa"/>
              <w:right w:w="57" w:type="dxa"/>
            </w:tcMar>
            <w:vAlign w:val="center"/>
          </w:tcPr>
          <w:p>
            <w:pPr>
              <w:spacing w:after="0" w:afterLines="0"/>
              <w:jc w:val="center"/>
              <w:rPr>
                <w:rFonts w:hint="eastAsia"/>
                <w:b/>
                <w:color w:val="auto"/>
                <w:kern w:val="2"/>
                <w:sz w:val="15"/>
                <w:szCs w:val="15"/>
                <w:lang w:val="en-US" w:eastAsia="zh-CN"/>
              </w:rPr>
            </w:pPr>
            <w:r>
              <w:rPr>
                <w:rFonts w:hint="eastAsia"/>
                <w:b/>
                <w:color w:val="auto"/>
                <w:sz w:val="15"/>
                <w:szCs w:val="15"/>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11"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center"/>
          </w:tcPr>
          <w:p>
            <w:pPr>
              <w:spacing w:after="0" w:afterLines="0"/>
              <w:jc w:val="left"/>
              <w:rPr>
                <w:rFonts w:hint="eastAsia"/>
                <w:b/>
                <w:color w:val="FF0000"/>
                <w:sz w:val="15"/>
                <w:szCs w:val="15"/>
                <w:lang w:val="en-US" w:eastAsia="zh-CN"/>
              </w:rPr>
            </w:pPr>
            <w:r>
              <w:rPr>
                <w:rFonts w:hint="eastAsia"/>
                <w:b/>
                <w:color w:val="auto"/>
                <w:sz w:val="15"/>
                <w:szCs w:val="15"/>
                <w:lang w:val="en-US" w:eastAsia="zh-CN"/>
              </w:rPr>
              <w:t>废水治理（万元）</w:t>
            </w:r>
          </w:p>
        </w:tc>
        <w:tc>
          <w:tcPr>
            <w:tcW w:w="953" w:type="dxa"/>
            <w:tcMar>
              <w:left w:w="57" w:type="dxa"/>
              <w:right w:w="57" w:type="dxa"/>
            </w:tcMar>
            <w:vAlign w:val="center"/>
          </w:tcPr>
          <w:p>
            <w:pPr>
              <w:spacing w:after="0" w:afterLines="0"/>
              <w:jc w:val="center"/>
              <w:rPr>
                <w:rFonts w:hint="eastAsia"/>
                <w:b/>
                <w:color w:val="auto"/>
                <w:sz w:val="15"/>
                <w:szCs w:val="15"/>
                <w:lang w:val="en-US" w:eastAsia="zh-CN"/>
              </w:rPr>
            </w:pPr>
            <w:r>
              <w:rPr>
                <w:rFonts w:hint="eastAsia"/>
                <w:b/>
                <w:color w:val="auto"/>
                <w:sz w:val="15"/>
                <w:szCs w:val="15"/>
                <w:lang w:val="en-US" w:eastAsia="zh-CN"/>
              </w:rPr>
              <w:t>3</w:t>
            </w:r>
          </w:p>
        </w:tc>
        <w:tc>
          <w:tcPr>
            <w:tcW w:w="1252" w:type="dxa"/>
            <w:tcMar>
              <w:left w:w="57" w:type="dxa"/>
              <w:right w:w="57" w:type="dxa"/>
            </w:tcMar>
            <w:vAlign w:val="center"/>
          </w:tcPr>
          <w:p>
            <w:pPr>
              <w:spacing w:after="0" w:afterLines="0"/>
              <w:jc w:val="center"/>
              <w:rPr>
                <w:b/>
                <w:color w:val="auto"/>
                <w:kern w:val="2"/>
                <w:sz w:val="15"/>
                <w:szCs w:val="15"/>
              </w:rPr>
            </w:pPr>
            <w:r>
              <w:rPr>
                <w:b/>
                <w:color w:val="auto"/>
                <w:kern w:val="2"/>
                <w:sz w:val="15"/>
                <w:szCs w:val="15"/>
              </w:rPr>
              <w:t>废气治理（万元）</w:t>
            </w:r>
          </w:p>
        </w:tc>
        <w:tc>
          <w:tcPr>
            <w:tcW w:w="1050" w:type="dxa"/>
            <w:tcMar>
              <w:left w:w="57" w:type="dxa"/>
              <w:right w:w="57" w:type="dxa"/>
            </w:tcMar>
            <w:vAlign w:val="center"/>
          </w:tcPr>
          <w:p>
            <w:pPr>
              <w:spacing w:after="0" w:afterLines="0"/>
              <w:jc w:val="center"/>
              <w:rPr>
                <w:rFonts w:hint="eastAsia" w:eastAsia="微软雅黑"/>
                <w:color w:val="auto"/>
                <w:kern w:val="2"/>
                <w:sz w:val="15"/>
                <w:szCs w:val="15"/>
                <w:lang w:val="en-US" w:eastAsia="zh-CN"/>
              </w:rPr>
            </w:pPr>
            <w:r>
              <w:rPr>
                <w:rFonts w:hint="eastAsia"/>
                <w:b/>
                <w:bCs/>
                <w:color w:val="auto"/>
                <w:kern w:val="2"/>
                <w:sz w:val="15"/>
                <w:szCs w:val="15"/>
                <w:lang w:val="en-US" w:eastAsia="zh-CN"/>
              </w:rPr>
              <w:t>0.5</w:t>
            </w:r>
          </w:p>
        </w:tc>
        <w:tc>
          <w:tcPr>
            <w:tcW w:w="1678" w:type="dxa"/>
            <w:gridSpan w:val="2"/>
            <w:tcMar>
              <w:left w:w="57" w:type="dxa"/>
              <w:right w:w="57" w:type="dxa"/>
            </w:tcMar>
            <w:vAlign w:val="center"/>
          </w:tcPr>
          <w:p>
            <w:pPr>
              <w:spacing w:after="0" w:afterLines="0"/>
              <w:jc w:val="center"/>
              <w:rPr>
                <w:b/>
                <w:color w:val="auto"/>
                <w:kern w:val="2"/>
                <w:sz w:val="15"/>
                <w:szCs w:val="15"/>
              </w:rPr>
            </w:pPr>
            <w:r>
              <w:rPr>
                <w:b/>
                <w:color w:val="auto"/>
                <w:kern w:val="2"/>
                <w:sz w:val="15"/>
                <w:szCs w:val="15"/>
              </w:rPr>
              <w:t>噪声治理（万元）</w:t>
            </w:r>
          </w:p>
        </w:tc>
        <w:tc>
          <w:tcPr>
            <w:tcW w:w="407" w:type="dxa"/>
            <w:tcMar>
              <w:left w:w="57" w:type="dxa"/>
              <w:right w:w="57" w:type="dxa"/>
            </w:tcMar>
            <w:vAlign w:val="center"/>
          </w:tcPr>
          <w:p>
            <w:pPr>
              <w:spacing w:after="0" w:afterLines="0"/>
              <w:jc w:val="center"/>
              <w:rPr>
                <w:rFonts w:hint="eastAsia" w:eastAsia="微软雅黑"/>
                <w:color w:val="auto"/>
                <w:kern w:val="2"/>
                <w:sz w:val="15"/>
                <w:szCs w:val="15"/>
                <w:lang w:val="en-US" w:eastAsia="zh-CN"/>
              </w:rPr>
            </w:pPr>
            <w:r>
              <w:rPr>
                <w:rFonts w:hint="eastAsia"/>
                <w:b/>
                <w:bCs/>
                <w:color w:val="auto"/>
                <w:kern w:val="2"/>
                <w:sz w:val="15"/>
                <w:szCs w:val="15"/>
                <w:lang w:val="en-US" w:eastAsia="zh-CN"/>
              </w:rPr>
              <w:t>6</w:t>
            </w:r>
          </w:p>
        </w:tc>
        <w:tc>
          <w:tcPr>
            <w:tcW w:w="2280" w:type="dxa"/>
            <w:gridSpan w:val="2"/>
            <w:tcMar>
              <w:left w:w="57" w:type="dxa"/>
              <w:right w:w="57" w:type="dxa"/>
            </w:tcMar>
            <w:vAlign w:val="center"/>
          </w:tcPr>
          <w:p>
            <w:pPr>
              <w:spacing w:after="0" w:afterLines="0"/>
              <w:jc w:val="both"/>
              <w:rPr>
                <w:color w:val="auto"/>
                <w:kern w:val="2"/>
                <w:sz w:val="15"/>
                <w:szCs w:val="15"/>
              </w:rPr>
            </w:pPr>
            <w:r>
              <w:rPr>
                <w:b/>
                <w:color w:val="auto"/>
                <w:kern w:val="2"/>
                <w:sz w:val="15"/>
                <w:szCs w:val="15"/>
              </w:rPr>
              <w:t>固</w:t>
            </w:r>
            <w:r>
              <w:rPr>
                <w:rFonts w:hint="eastAsia"/>
                <w:b/>
                <w:color w:val="auto"/>
                <w:kern w:val="2"/>
                <w:sz w:val="15"/>
                <w:szCs w:val="15"/>
              </w:rPr>
              <w:t>体</w:t>
            </w:r>
            <w:r>
              <w:rPr>
                <w:b/>
                <w:color w:val="auto"/>
                <w:kern w:val="2"/>
                <w:sz w:val="15"/>
                <w:szCs w:val="15"/>
              </w:rPr>
              <w:t>废</w:t>
            </w:r>
            <w:r>
              <w:rPr>
                <w:rFonts w:hint="eastAsia"/>
                <w:b/>
                <w:color w:val="auto"/>
                <w:kern w:val="2"/>
                <w:sz w:val="15"/>
                <w:szCs w:val="15"/>
              </w:rPr>
              <w:t>物</w:t>
            </w:r>
            <w:r>
              <w:rPr>
                <w:b/>
                <w:color w:val="auto"/>
                <w:kern w:val="2"/>
                <w:sz w:val="15"/>
                <w:szCs w:val="15"/>
              </w:rPr>
              <w:t>治理（万元）</w:t>
            </w:r>
          </w:p>
        </w:tc>
        <w:tc>
          <w:tcPr>
            <w:tcW w:w="1740" w:type="dxa"/>
            <w:tcMar>
              <w:left w:w="57" w:type="dxa"/>
              <w:right w:w="57" w:type="dxa"/>
            </w:tcMar>
            <w:vAlign w:val="center"/>
          </w:tcPr>
          <w:p>
            <w:pPr>
              <w:spacing w:after="0" w:afterLines="0"/>
              <w:jc w:val="center"/>
              <w:rPr>
                <w:rFonts w:hint="eastAsia"/>
                <w:b/>
                <w:color w:val="auto"/>
                <w:sz w:val="15"/>
                <w:szCs w:val="15"/>
                <w:lang w:val="en-US" w:eastAsia="zh-CN"/>
              </w:rPr>
            </w:pPr>
            <w:r>
              <w:rPr>
                <w:rFonts w:hint="eastAsia"/>
                <w:b/>
                <w:color w:val="auto"/>
                <w:sz w:val="15"/>
                <w:szCs w:val="15"/>
                <w:lang w:val="en-US" w:eastAsia="zh-CN"/>
              </w:rPr>
              <w:t>1</w:t>
            </w:r>
          </w:p>
        </w:tc>
        <w:tc>
          <w:tcPr>
            <w:tcW w:w="1320" w:type="dxa"/>
            <w:tcMar>
              <w:left w:w="57" w:type="dxa"/>
              <w:right w:w="57" w:type="dxa"/>
            </w:tcMar>
            <w:vAlign w:val="center"/>
          </w:tcPr>
          <w:p>
            <w:pPr>
              <w:spacing w:after="0" w:afterLines="0"/>
              <w:rPr>
                <w:b/>
                <w:color w:val="auto"/>
                <w:kern w:val="2"/>
                <w:sz w:val="15"/>
                <w:szCs w:val="15"/>
              </w:rPr>
            </w:pPr>
            <w:r>
              <w:rPr>
                <w:b/>
                <w:color w:val="auto"/>
                <w:kern w:val="2"/>
                <w:sz w:val="15"/>
                <w:szCs w:val="15"/>
              </w:rPr>
              <w:t>绿化及生态（万元）</w:t>
            </w:r>
          </w:p>
        </w:tc>
        <w:tc>
          <w:tcPr>
            <w:tcW w:w="1031" w:type="dxa"/>
            <w:tcMar>
              <w:left w:w="57" w:type="dxa"/>
              <w:right w:w="57" w:type="dxa"/>
            </w:tcMar>
            <w:vAlign w:val="center"/>
          </w:tcPr>
          <w:p>
            <w:pPr>
              <w:spacing w:after="0" w:afterLines="0"/>
              <w:jc w:val="center"/>
              <w:rPr>
                <w:rFonts w:hint="eastAsia" w:eastAsia="微软雅黑"/>
                <w:color w:val="auto"/>
                <w:kern w:val="2"/>
                <w:sz w:val="15"/>
                <w:szCs w:val="15"/>
                <w:lang w:val="en-US" w:eastAsia="zh-CN"/>
              </w:rPr>
            </w:pPr>
            <w:r>
              <w:rPr>
                <w:rFonts w:hint="eastAsia"/>
                <w:b/>
                <w:bCs/>
                <w:color w:val="auto"/>
                <w:kern w:val="2"/>
                <w:sz w:val="15"/>
                <w:szCs w:val="15"/>
                <w:lang w:val="en-US" w:eastAsia="zh-CN"/>
              </w:rPr>
              <w:t>1.5</w:t>
            </w:r>
          </w:p>
        </w:tc>
        <w:tc>
          <w:tcPr>
            <w:tcW w:w="1102" w:type="dxa"/>
            <w:gridSpan w:val="2"/>
            <w:tcMar>
              <w:left w:w="57" w:type="dxa"/>
              <w:right w:w="57" w:type="dxa"/>
            </w:tcMar>
            <w:vAlign w:val="center"/>
          </w:tcPr>
          <w:p>
            <w:pPr>
              <w:spacing w:after="0" w:afterLines="0"/>
              <w:jc w:val="center"/>
              <w:rPr>
                <w:b/>
                <w:color w:val="auto"/>
                <w:kern w:val="2"/>
                <w:sz w:val="15"/>
                <w:szCs w:val="15"/>
              </w:rPr>
            </w:pPr>
            <w:r>
              <w:rPr>
                <w:b/>
                <w:color w:val="auto"/>
                <w:kern w:val="2"/>
                <w:sz w:val="15"/>
                <w:szCs w:val="15"/>
              </w:rPr>
              <w:t>其</w:t>
            </w:r>
            <w:r>
              <w:rPr>
                <w:rFonts w:hint="eastAsia"/>
                <w:b/>
                <w:color w:val="auto"/>
                <w:kern w:val="2"/>
                <w:sz w:val="15"/>
                <w:szCs w:val="15"/>
              </w:rPr>
              <w:t>他</w:t>
            </w:r>
            <w:r>
              <w:rPr>
                <w:b/>
                <w:color w:val="auto"/>
                <w:kern w:val="2"/>
                <w:sz w:val="15"/>
                <w:szCs w:val="15"/>
              </w:rPr>
              <w:t>（万元）</w:t>
            </w:r>
          </w:p>
        </w:tc>
        <w:tc>
          <w:tcPr>
            <w:tcW w:w="794" w:type="dxa"/>
            <w:tcMar>
              <w:left w:w="57" w:type="dxa"/>
              <w:right w:w="57" w:type="dxa"/>
            </w:tcMar>
            <w:vAlign w:val="top"/>
          </w:tcPr>
          <w:p>
            <w:pPr>
              <w:spacing w:after="0" w:afterLines="0"/>
              <w:rPr>
                <w:color w:val="auto"/>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color w:val="000000"/>
                <w:kern w:val="2"/>
                <w:sz w:val="15"/>
                <w:szCs w:val="15"/>
              </w:rPr>
            </w:pPr>
          </w:p>
        </w:tc>
        <w:tc>
          <w:tcPr>
            <w:tcW w:w="1839" w:type="dxa"/>
            <w:gridSpan w:val="3"/>
            <w:tcMar>
              <w:left w:w="57" w:type="dxa"/>
              <w:right w:w="57" w:type="dxa"/>
            </w:tcMar>
            <w:vAlign w:val="center"/>
          </w:tcPr>
          <w:p>
            <w:pPr>
              <w:spacing w:after="0" w:afterLines="0"/>
              <w:rPr>
                <w:color w:val="000000"/>
                <w:kern w:val="2"/>
                <w:sz w:val="15"/>
                <w:szCs w:val="15"/>
              </w:rPr>
            </w:pPr>
            <w:r>
              <w:rPr>
                <w:b/>
                <w:color w:val="000000"/>
                <w:kern w:val="2"/>
                <w:sz w:val="15"/>
                <w:szCs w:val="15"/>
              </w:rPr>
              <w:t>新增废水处理设施能力</w:t>
            </w:r>
          </w:p>
        </w:tc>
        <w:tc>
          <w:tcPr>
            <w:tcW w:w="5340" w:type="dxa"/>
            <w:gridSpan w:val="6"/>
            <w:tcMar>
              <w:left w:w="57" w:type="dxa"/>
              <w:right w:w="57" w:type="dxa"/>
            </w:tcMar>
            <w:vAlign w:val="center"/>
          </w:tcPr>
          <w:p>
            <w:pPr>
              <w:spacing w:after="0" w:afterLines="0"/>
              <w:jc w:val="center"/>
              <w:rPr>
                <w:rFonts w:hint="eastAsia" w:eastAsia="微软雅黑"/>
                <w:color w:val="auto"/>
                <w:kern w:val="2"/>
                <w:sz w:val="15"/>
                <w:szCs w:val="15"/>
                <w:lang w:val="en-US" w:eastAsia="zh-CN"/>
              </w:rPr>
            </w:pPr>
          </w:p>
        </w:tc>
        <w:tc>
          <w:tcPr>
            <w:tcW w:w="2280" w:type="dxa"/>
            <w:gridSpan w:val="2"/>
            <w:tcMar>
              <w:left w:w="57" w:type="dxa"/>
              <w:right w:w="57" w:type="dxa"/>
            </w:tcMar>
            <w:vAlign w:val="top"/>
          </w:tcPr>
          <w:p>
            <w:pPr>
              <w:spacing w:after="0" w:afterLines="0"/>
              <w:rPr>
                <w:color w:val="auto"/>
                <w:kern w:val="2"/>
                <w:sz w:val="15"/>
                <w:szCs w:val="15"/>
              </w:rPr>
            </w:pPr>
            <w:r>
              <w:rPr>
                <w:b/>
                <w:color w:val="auto"/>
                <w:kern w:val="2"/>
                <w:sz w:val="15"/>
                <w:szCs w:val="15"/>
              </w:rPr>
              <w:t>新增废气处理设施能力</w:t>
            </w:r>
          </w:p>
        </w:tc>
        <w:tc>
          <w:tcPr>
            <w:tcW w:w="1740" w:type="dxa"/>
            <w:tcMar>
              <w:left w:w="57" w:type="dxa"/>
              <w:right w:w="57" w:type="dxa"/>
            </w:tcMar>
            <w:vAlign w:val="top"/>
          </w:tcPr>
          <w:p>
            <w:pPr>
              <w:spacing w:after="0" w:afterLines="0"/>
              <w:rPr>
                <w:color w:val="auto"/>
                <w:kern w:val="2"/>
                <w:sz w:val="15"/>
                <w:szCs w:val="15"/>
              </w:rPr>
            </w:pPr>
          </w:p>
        </w:tc>
        <w:tc>
          <w:tcPr>
            <w:tcW w:w="1320" w:type="dxa"/>
            <w:tcMar>
              <w:left w:w="57" w:type="dxa"/>
              <w:right w:w="57" w:type="dxa"/>
            </w:tcMar>
            <w:vAlign w:val="top"/>
          </w:tcPr>
          <w:p>
            <w:pPr>
              <w:spacing w:after="0" w:afterLines="0"/>
              <w:rPr>
                <w:color w:val="auto"/>
                <w:kern w:val="2"/>
                <w:sz w:val="15"/>
                <w:szCs w:val="15"/>
              </w:rPr>
            </w:pPr>
            <w:r>
              <w:rPr>
                <w:b/>
                <w:color w:val="auto"/>
                <w:kern w:val="2"/>
                <w:sz w:val="15"/>
                <w:szCs w:val="15"/>
              </w:rPr>
              <w:t>年平均工作时</w:t>
            </w:r>
          </w:p>
        </w:tc>
        <w:tc>
          <w:tcPr>
            <w:tcW w:w="2927" w:type="dxa"/>
            <w:gridSpan w:val="4"/>
            <w:tcMar>
              <w:left w:w="57" w:type="dxa"/>
              <w:right w:w="57" w:type="dxa"/>
            </w:tcMar>
            <w:vAlign w:val="center"/>
          </w:tcPr>
          <w:p>
            <w:pPr>
              <w:spacing w:after="0" w:afterLines="0"/>
              <w:jc w:val="center"/>
              <w:rPr>
                <w:rFonts w:hint="eastAsia"/>
                <w:b/>
                <w:color w:val="auto"/>
                <w:kern w:val="2"/>
                <w:sz w:val="15"/>
                <w:szCs w:val="15"/>
                <w:lang w:val="en-US" w:eastAsia="zh-CN"/>
              </w:rPr>
            </w:pPr>
            <w:r>
              <w:rPr>
                <w:rFonts w:hint="eastAsia"/>
                <w:b/>
                <w:color w:val="auto"/>
                <w:kern w:val="2"/>
                <w:sz w:val="15"/>
                <w:szCs w:val="15"/>
                <w:lang w:val="en-US" w:eastAsia="zh-CN"/>
              </w:rPr>
              <w:t>2400h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2269" w:type="dxa"/>
            <w:gridSpan w:val="4"/>
            <w:tcMar>
              <w:left w:w="57" w:type="dxa"/>
              <w:right w:w="57" w:type="dxa"/>
            </w:tcMar>
            <w:vAlign w:val="center"/>
          </w:tcPr>
          <w:p>
            <w:pPr>
              <w:spacing w:after="0" w:afterLines="0"/>
              <w:jc w:val="center"/>
              <w:rPr>
                <w:b/>
                <w:color w:val="000000"/>
                <w:kern w:val="2"/>
                <w:sz w:val="15"/>
                <w:szCs w:val="15"/>
              </w:rPr>
            </w:pPr>
            <w:r>
              <w:rPr>
                <w:b/>
                <w:color w:val="000000"/>
                <w:kern w:val="2"/>
                <w:sz w:val="15"/>
                <w:szCs w:val="15"/>
              </w:rPr>
              <w:t>运营单位</w:t>
            </w:r>
          </w:p>
        </w:tc>
        <w:tc>
          <w:tcPr>
            <w:tcW w:w="4284" w:type="dxa"/>
            <w:gridSpan w:val="4"/>
            <w:tcMar>
              <w:left w:w="57" w:type="dxa"/>
              <w:right w:w="57" w:type="dxa"/>
            </w:tcMar>
            <w:vAlign w:val="center"/>
          </w:tcPr>
          <w:p>
            <w:pPr>
              <w:spacing w:after="0" w:afterLines="0"/>
              <w:jc w:val="center"/>
              <w:rPr>
                <w:rFonts w:hint="eastAsia" w:eastAsia="微软雅黑"/>
                <w:color w:val="auto"/>
                <w:kern w:val="2"/>
                <w:sz w:val="15"/>
                <w:szCs w:val="15"/>
                <w:lang w:val="en-US" w:eastAsia="zh-CN"/>
              </w:rPr>
            </w:pPr>
            <w:r>
              <w:rPr>
                <w:rFonts w:hint="eastAsia"/>
                <w:b/>
                <w:color w:val="000000"/>
                <w:kern w:val="2"/>
                <w:sz w:val="15"/>
                <w:szCs w:val="15"/>
                <w:lang w:val="en-US" w:eastAsia="zh-CN"/>
              </w:rPr>
              <w:t>三门县海威电气有限公司</w:t>
            </w:r>
          </w:p>
        </w:tc>
        <w:tc>
          <w:tcPr>
            <w:tcW w:w="3336" w:type="dxa"/>
            <w:gridSpan w:val="4"/>
            <w:tcMar>
              <w:left w:w="57" w:type="dxa"/>
              <w:right w:w="57" w:type="dxa"/>
            </w:tcMar>
            <w:vAlign w:val="center"/>
          </w:tcPr>
          <w:p>
            <w:pPr>
              <w:spacing w:after="0" w:afterLines="0"/>
              <w:jc w:val="center"/>
              <w:rPr>
                <w:color w:val="auto"/>
                <w:kern w:val="2"/>
                <w:sz w:val="15"/>
                <w:szCs w:val="15"/>
              </w:rPr>
            </w:pPr>
            <w:r>
              <w:rPr>
                <w:b/>
                <w:color w:val="auto"/>
                <w:kern w:val="2"/>
                <w:sz w:val="15"/>
                <w:szCs w:val="15"/>
              </w:rPr>
              <w:t>运营单位</w:t>
            </w:r>
            <w:r>
              <w:rPr>
                <w:rFonts w:hint="eastAsia"/>
                <w:b/>
                <w:color w:val="auto"/>
                <w:kern w:val="2"/>
                <w:sz w:val="15"/>
                <w:szCs w:val="15"/>
              </w:rPr>
              <w:t>社会统一信用代码（或组织机构代码）</w:t>
            </w:r>
          </w:p>
        </w:tc>
        <w:tc>
          <w:tcPr>
            <w:tcW w:w="1740" w:type="dxa"/>
            <w:tcMar>
              <w:left w:w="57" w:type="dxa"/>
              <w:right w:w="57" w:type="dxa"/>
            </w:tcMar>
            <w:vAlign w:val="center"/>
          </w:tcPr>
          <w:p>
            <w:pPr>
              <w:spacing w:after="0" w:afterLines="0"/>
              <w:jc w:val="center"/>
              <w:rPr>
                <w:rFonts w:hint="eastAsia" w:eastAsia="微软雅黑"/>
                <w:b/>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913310227384073846</w:t>
            </w:r>
          </w:p>
        </w:tc>
        <w:tc>
          <w:tcPr>
            <w:tcW w:w="1320" w:type="dxa"/>
            <w:tcMar>
              <w:left w:w="57" w:type="dxa"/>
              <w:right w:w="57" w:type="dxa"/>
            </w:tcMar>
            <w:vAlign w:val="center"/>
          </w:tcPr>
          <w:p>
            <w:pPr>
              <w:spacing w:after="0" w:afterLines="0"/>
              <w:jc w:val="both"/>
              <w:rPr>
                <w:b/>
                <w:color w:val="auto"/>
                <w:kern w:val="2"/>
                <w:sz w:val="15"/>
                <w:szCs w:val="15"/>
              </w:rPr>
            </w:pPr>
            <w:r>
              <w:rPr>
                <w:b/>
                <w:color w:val="auto"/>
                <w:kern w:val="2"/>
                <w:sz w:val="15"/>
                <w:szCs w:val="15"/>
              </w:rPr>
              <w:t>验收时间</w:t>
            </w:r>
          </w:p>
        </w:tc>
        <w:tc>
          <w:tcPr>
            <w:tcW w:w="2927" w:type="dxa"/>
            <w:gridSpan w:val="4"/>
            <w:tcMar>
              <w:left w:w="57" w:type="dxa"/>
              <w:right w:w="57" w:type="dxa"/>
            </w:tcMar>
            <w:vAlign w:val="center"/>
          </w:tcPr>
          <w:p>
            <w:pPr>
              <w:spacing w:after="0" w:afterLines="0"/>
              <w:jc w:val="center"/>
              <w:rPr>
                <w:rFonts w:hint="eastAsia"/>
                <w:b/>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2018年08月22-23日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restart"/>
            <w:tcMar>
              <w:left w:w="57" w:type="dxa"/>
              <w:right w:w="57" w:type="dxa"/>
            </w:tcMar>
            <w:vAlign w:val="center"/>
          </w:tcPr>
          <w:p>
            <w:pPr>
              <w:spacing w:after="0" w:afterLines="0"/>
              <w:rPr>
                <w:rFonts w:eastAsia="黑体"/>
                <w:b/>
                <w:color w:val="000000"/>
                <w:spacing w:val="20"/>
                <w:kern w:val="2"/>
                <w:sz w:val="15"/>
                <w:szCs w:val="15"/>
              </w:rPr>
            </w:pPr>
            <w:r>
              <w:rPr>
                <w:rFonts w:eastAsia="黑体"/>
                <w:b/>
                <w:color w:val="000000"/>
                <w:spacing w:val="20"/>
                <w:kern w:val="2"/>
                <w:sz w:val="15"/>
                <w:szCs w:val="15"/>
              </w:rPr>
              <w:t>污染</w:t>
            </w:r>
          </w:p>
          <w:p>
            <w:pPr>
              <w:spacing w:after="0" w:afterLines="0"/>
              <w:rPr>
                <w:rFonts w:eastAsia="黑体"/>
                <w:b/>
                <w:color w:val="000000"/>
                <w:spacing w:val="20"/>
                <w:kern w:val="2"/>
                <w:sz w:val="15"/>
                <w:szCs w:val="15"/>
              </w:rPr>
            </w:pPr>
            <w:r>
              <w:rPr>
                <w:rFonts w:eastAsia="黑体"/>
                <w:b/>
                <w:color w:val="000000"/>
                <w:spacing w:val="20"/>
                <w:kern w:val="2"/>
                <w:sz w:val="15"/>
                <w:szCs w:val="15"/>
              </w:rPr>
              <w:t>物排</w:t>
            </w:r>
          </w:p>
          <w:p>
            <w:pPr>
              <w:spacing w:after="0" w:afterLines="0"/>
              <w:rPr>
                <w:rFonts w:eastAsia="黑体"/>
                <w:b/>
                <w:color w:val="000000"/>
                <w:spacing w:val="20"/>
                <w:kern w:val="2"/>
                <w:sz w:val="15"/>
                <w:szCs w:val="15"/>
              </w:rPr>
            </w:pPr>
            <w:r>
              <w:rPr>
                <w:rFonts w:eastAsia="黑体"/>
                <w:b/>
                <w:color w:val="000000"/>
                <w:spacing w:val="20"/>
                <w:kern w:val="2"/>
                <w:sz w:val="15"/>
                <w:szCs w:val="15"/>
              </w:rPr>
              <w:t>放达</w:t>
            </w:r>
          </w:p>
          <w:p>
            <w:pPr>
              <w:spacing w:after="0" w:afterLines="0"/>
              <w:rPr>
                <w:rFonts w:eastAsia="黑体"/>
                <w:b/>
                <w:color w:val="000000"/>
                <w:spacing w:val="20"/>
                <w:kern w:val="2"/>
                <w:sz w:val="15"/>
                <w:szCs w:val="15"/>
              </w:rPr>
            </w:pPr>
            <w:r>
              <w:rPr>
                <w:rFonts w:eastAsia="黑体"/>
                <w:b/>
                <w:color w:val="000000"/>
                <w:spacing w:val="20"/>
                <w:kern w:val="2"/>
                <w:sz w:val="15"/>
                <w:szCs w:val="15"/>
              </w:rPr>
              <w:t>标与</w:t>
            </w:r>
          </w:p>
          <w:p>
            <w:pPr>
              <w:spacing w:after="0" w:afterLines="0"/>
              <w:rPr>
                <w:rFonts w:eastAsia="黑体"/>
                <w:b/>
                <w:color w:val="000000"/>
                <w:spacing w:val="20"/>
                <w:kern w:val="2"/>
                <w:sz w:val="15"/>
                <w:szCs w:val="15"/>
              </w:rPr>
            </w:pPr>
            <w:r>
              <w:rPr>
                <w:rFonts w:eastAsia="黑体"/>
                <w:b/>
                <w:color w:val="000000"/>
                <w:spacing w:val="20"/>
                <w:kern w:val="2"/>
                <w:sz w:val="15"/>
                <w:szCs w:val="15"/>
              </w:rPr>
              <w:t>总量</w:t>
            </w:r>
          </w:p>
          <w:p>
            <w:pPr>
              <w:spacing w:after="0" w:afterLines="0"/>
              <w:rPr>
                <w:rFonts w:eastAsia="黑体"/>
                <w:b/>
                <w:color w:val="000000"/>
                <w:spacing w:val="20"/>
                <w:kern w:val="2"/>
                <w:sz w:val="15"/>
                <w:szCs w:val="15"/>
              </w:rPr>
            </w:pPr>
            <w:r>
              <w:rPr>
                <w:rFonts w:eastAsia="黑体"/>
                <w:b/>
                <w:color w:val="000000"/>
                <w:spacing w:val="20"/>
                <w:kern w:val="2"/>
                <w:sz w:val="15"/>
                <w:szCs w:val="15"/>
              </w:rPr>
              <w:t>控制（工</w:t>
            </w:r>
          </w:p>
          <w:p>
            <w:pPr>
              <w:spacing w:after="0" w:afterLines="0"/>
              <w:rPr>
                <w:rFonts w:eastAsia="黑体"/>
                <w:b/>
                <w:color w:val="000000"/>
                <w:spacing w:val="20"/>
                <w:kern w:val="2"/>
                <w:sz w:val="15"/>
                <w:szCs w:val="15"/>
              </w:rPr>
            </w:pPr>
            <w:r>
              <w:rPr>
                <w:rFonts w:eastAsia="黑体"/>
                <w:b/>
                <w:color w:val="000000"/>
                <w:spacing w:val="20"/>
                <w:kern w:val="2"/>
                <w:sz w:val="15"/>
                <w:szCs w:val="15"/>
              </w:rPr>
              <w:t>业建</w:t>
            </w:r>
          </w:p>
          <w:p>
            <w:pPr>
              <w:spacing w:after="0" w:afterLines="0"/>
              <w:rPr>
                <w:rFonts w:eastAsia="黑体"/>
                <w:b/>
                <w:color w:val="000000"/>
                <w:spacing w:val="20"/>
                <w:kern w:val="2"/>
                <w:sz w:val="15"/>
                <w:szCs w:val="15"/>
              </w:rPr>
            </w:pPr>
            <w:r>
              <w:rPr>
                <w:rFonts w:eastAsia="黑体"/>
                <w:b/>
                <w:color w:val="000000"/>
                <w:spacing w:val="20"/>
                <w:kern w:val="2"/>
                <w:sz w:val="15"/>
                <w:szCs w:val="15"/>
              </w:rPr>
              <w:t>设项</w:t>
            </w:r>
          </w:p>
          <w:p>
            <w:pPr>
              <w:spacing w:after="0" w:afterLines="0"/>
              <w:rPr>
                <w:rFonts w:eastAsia="黑体"/>
                <w:b/>
                <w:color w:val="000000"/>
                <w:spacing w:val="20"/>
                <w:kern w:val="2"/>
                <w:sz w:val="15"/>
                <w:szCs w:val="15"/>
              </w:rPr>
            </w:pPr>
            <w:r>
              <w:rPr>
                <w:rFonts w:eastAsia="黑体"/>
                <w:b/>
                <w:color w:val="000000"/>
                <w:spacing w:val="20"/>
                <w:kern w:val="2"/>
                <w:sz w:val="15"/>
                <w:szCs w:val="15"/>
              </w:rPr>
              <w:t>目详填）</w:t>
            </w:r>
          </w:p>
        </w:tc>
        <w:tc>
          <w:tcPr>
            <w:tcW w:w="1671" w:type="dxa"/>
            <w:gridSpan w:val="2"/>
            <w:tcMar>
              <w:left w:w="57" w:type="dxa"/>
              <w:right w:w="57" w:type="dxa"/>
            </w:tcMar>
            <w:vAlign w:val="center"/>
          </w:tcPr>
          <w:p>
            <w:pPr>
              <w:spacing w:after="0" w:afterLines="0"/>
              <w:rPr>
                <w:color w:val="000000"/>
                <w:kern w:val="2"/>
                <w:sz w:val="15"/>
                <w:szCs w:val="15"/>
              </w:rPr>
            </w:pPr>
            <w:r>
              <w:rPr>
                <w:b/>
                <w:color w:val="000000"/>
                <w:kern w:val="2"/>
                <w:sz w:val="15"/>
                <w:szCs w:val="15"/>
              </w:rPr>
              <w:t>污染物</w:t>
            </w:r>
          </w:p>
        </w:tc>
        <w:tc>
          <w:tcPr>
            <w:tcW w:w="953" w:type="dxa"/>
            <w:tcMar>
              <w:left w:w="57" w:type="dxa"/>
              <w:right w:w="57" w:type="dxa"/>
            </w:tcMar>
            <w:vAlign w:val="center"/>
          </w:tcPr>
          <w:p>
            <w:pPr>
              <w:spacing w:after="0" w:afterLines="0"/>
              <w:rPr>
                <w:b/>
                <w:color w:val="000000"/>
                <w:kern w:val="2"/>
                <w:sz w:val="15"/>
                <w:szCs w:val="15"/>
              </w:rPr>
            </w:pPr>
            <w:r>
              <w:rPr>
                <w:b/>
                <w:color w:val="000000"/>
                <w:kern w:val="2"/>
                <w:sz w:val="15"/>
                <w:szCs w:val="15"/>
              </w:rPr>
              <w:t>原有排</w:t>
            </w:r>
          </w:p>
          <w:p>
            <w:pPr>
              <w:spacing w:after="0" w:afterLines="0"/>
              <w:rPr>
                <w:b/>
                <w:color w:val="000000"/>
                <w:kern w:val="2"/>
                <w:sz w:val="15"/>
                <w:szCs w:val="15"/>
              </w:rPr>
            </w:pPr>
            <w:r>
              <w:rPr>
                <w:b/>
                <w:color w:val="000000"/>
                <w:kern w:val="2"/>
                <w:sz w:val="15"/>
                <w:szCs w:val="15"/>
              </w:rPr>
              <w:t>放量(1)</w:t>
            </w:r>
          </w:p>
        </w:tc>
        <w:tc>
          <w:tcPr>
            <w:tcW w:w="1252" w:type="dxa"/>
            <w:tcMar>
              <w:left w:w="57" w:type="dxa"/>
              <w:right w:w="57" w:type="dxa"/>
            </w:tcMar>
            <w:vAlign w:val="center"/>
          </w:tcPr>
          <w:p>
            <w:pPr>
              <w:spacing w:after="0" w:afterLines="0"/>
              <w:rPr>
                <w:b/>
                <w:color w:val="000000"/>
                <w:kern w:val="2"/>
                <w:sz w:val="15"/>
                <w:szCs w:val="15"/>
              </w:rPr>
            </w:pPr>
            <w:r>
              <w:rPr>
                <w:b/>
                <w:color w:val="000000"/>
                <w:kern w:val="2"/>
                <w:sz w:val="15"/>
                <w:szCs w:val="15"/>
              </w:rPr>
              <w:t>本期工程实际排放浓度(2)</w:t>
            </w:r>
          </w:p>
        </w:tc>
        <w:tc>
          <w:tcPr>
            <w:tcW w:w="1050" w:type="dxa"/>
            <w:tcMar>
              <w:left w:w="57" w:type="dxa"/>
              <w:right w:w="57" w:type="dxa"/>
            </w:tcMar>
            <w:vAlign w:val="center"/>
          </w:tcPr>
          <w:p>
            <w:pPr>
              <w:spacing w:after="0" w:afterLines="0"/>
              <w:rPr>
                <w:b/>
                <w:color w:val="000000"/>
                <w:kern w:val="2"/>
                <w:sz w:val="15"/>
                <w:szCs w:val="15"/>
              </w:rPr>
            </w:pPr>
            <w:r>
              <w:rPr>
                <w:b/>
                <w:color w:val="000000"/>
                <w:kern w:val="2"/>
                <w:sz w:val="15"/>
                <w:szCs w:val="15"/>
              </w:rPr>
              <w:t>本期工程允许排放浓度(3)</w:t>
            </w:r>
          </w:p>
        </w:tc>
        <w:tc>
          <w:tcPr>
            <w:tcW w:w="1029" w:type="dxa"/>
            <w:tcMar>
              <w:left w:w="57" w:type="dxa"/>
              <w:right w:w="57" w:type="dxa"/>
            </w:tcMar>
            <w:vAlign w:val="center"/>
          </w:tcPr>
          <w:p>
            <w:pPr>
              <w:spacing w:after="0" w:afterLines="0"/>
              <w:rPr>
                <w:b/>
                <w:color w:val="000000"/>
                <w:kern w:val="2"/>
                <w:sz w:val="15"/>
                <w:szCs w:val="15"/>
              </w:rPr>
            </w:pPr>
            <w:r>
              <w:rPr>
                <w:b/>
                <w:color w:val="000000"/>
                <w:kern w:val="2"/>
                <w:sz w:val="15"/>
                <w:szCs w:val="15"/>
              </w:rPr>
              <w:t>本期工程产生量(4)</w:t>
            </w:r>
          </w:p>
        </w:tc>
        <w:tc>
          <w:tcPr>
            <w:tcW w:w="1056" w:type="dxa"/>
            <w:gridSpan w:val="2"/>
            <w:tcMar>
              <w:left w:w="57" w:type="dxa"/>
              <w:right w:w="57" w:type="dxa"/>
            </w:tcMar>
            <w:vAlign w:val="center"/>
          </w:tcPr>
          <w:p>
            <w:pPr>
              <w:spacing w:after="0" w:afterLines="0"/>
              <w:rPr>
                <w:b/>
                <w:color w:val="000000"/>
                <w:kern w:val="2"/>
                <w:sz w:val="15"/>
                <w:szCs w:val="15"/>
              </w:rPr>
            </w:pPr>
            <w:r>
              <w:rPr>
                <w:b/>
                <w:color w:val="000000"/>
                <w:kern w:val="2"/>
                <w:sz w:val="15"/>
                <w:szCs w:val="15"/>
              </w:rPr>
              <w:t>本期工程自身削减量(5)</w:t>
            </w:r>
          </w:p>
        </w:tc>
        <w:tc>
          <w:tcPr>
            <w:tcW w:w="1125" w:type="dxa"/>
            <w:tcMar>
              <w:left w:w="57" w:type="dxa"/>
              <w:right w:w="57" w:type="dxa"/>
            </w:tcMar>
            <w:vAlign w:val="center"/>
          </w:tcPr>
          <w:p>
            <w:pPr>
              <w:spacing w:after="0" w:afterLines="0"/>
              <w:rPr>
                <w:b/>
                <w:color w:val="000000"/>
                <w:kern w:val="2"/>
                <w:sz w:val="15"/>
                <w:szCs w:val="15"/>
              </w:rPr>
            </w:pPr>
            <w:r>
              <w:rPr>
                <w:b/>
                <w:color w:val="000000"/>
                <w:kern w:val="2"/>
                <w:sz w:val="15"/>
                <w:szCs w:val="15"/>
              </w:rPr>
              <w:t>本期工程实际排放量(6)</w:t>
            </w:r>
          </w:p>
        </w:tc>
        <w:tc>
          <w:tcPr>
            <w:tcW w:w="1155" w:type="dxa"/>
            <w:tcMar>
              <w:left w:w="57" w:type="dxa"/>
              <w:right w:w="57" w:type="dxa"/>
            </w:tcMar>
            <w:vAlign w:val="center"/>
          </w:tcPr>
          <w:p>
            <w:pPr>
              <w:spacing w:after="0" w:afterLines="0"/>
              <w:jc w:val="center"/>
              <w:rPr>
                <w:b/>
                <w:color w:val="000000"/>
                <w:kern w:val="2"/>
                <w:sz w:val="15"/>
                <w:szCs w:val="15"/>
              </w:rPr>
            </w:pPr>
            <w:r>
              <w:rPr>
                <w:b/>
                <w:color w:val="000000"/>
                <w:kern w:val="2"/>
                <w:sz w:val="15"/>
                <w:szCs w:val="15"/>
              </w:rPr>
              <w:t>本期工程核定排放总量(7)</w:t>
            </w:r>
          </w:p>
        </w:tc>
        <w:tc>
          <w:tcPr>
            <w:tcW w:w="1740" w:type="dxa"/>
            <w:tcMar>
              <w:left w:w="57" w:type="dxa"/>
              <w:right w:w="57" w:type="dxa"/>
            </w:tcMar>
            <w:vAlign w:val="center"/>
          </w:tcPr>
          <w:p>
            <w:pPr>
              <w:spacing w:after="0" w:afterLines="0"/>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本期工程“以新带老”削减量(8)</w:t>
            </w:r>
          </w:p>
        </w:tc>
        <w:tc>
          <w:tcPr>
            <w:tcW w:w="1320" w:type="dxa"/>
            <w:tcMar>
              <w:left w:w="57" w:type="dxa"/>
              <w:right w:w="57" w:type="dxa"/>
            </w:tcMar>
            <w:vAlign w:val="center"/>
          </w:tcPr>
          <w:p>
            <w:pPr>
              <w:spacing w:after="0" w:afterLines="0"/>
              <w:rPr>
                <w:b/>
                <w:color w:val="000000"/>
                <w:kern w:val="2"/>
                <w:sz w:val="15"/>
                <w:szCs w:val="15"/>
              </w:rPr>
            </w:pPr>
            <w:r>
              <w:rPr>
                <w:b/>
                <w:color w:val="000000"/>
                <w:kern w:val="2"/>
                <w:sz w:val="15"/>
                <w:szCs w:val="15"/>
              </w:rPr>
              <w:t>全厂实际排放总量(9)</w:t>
            </w:r>
          </w:p>
        </w:tc>
        <w:tc>
          <w:tcPr>
            <w:tcW w:w="1031" w:type="dxa"/>
            <w:tcMar>
              <w:left w:w="57" w:type="dxa"/>
              <w:right w:w="57" w:type="dxa"/>
            </w:tcMar>
            <w:vAlign w:val="center"/>
          </w:tcPr>
          <w:p>
            <w:pPr>
              <w:spacing w:after="0" w:afterLines="0"/>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全厂核定排放总量(10)</w:t>
            </w:r>
          </w:p>
        </w:tc>
        <w:tc>
          <w:tcPr>
            <w:tcW w:w="1102" w:type="dxa"/>
            <w:gridSpan w:val="2"/>
            <w:tcMar>
              <w:left w:w="57" w:type="dxa"/>
              <w:right w:w="57" w:type="dxa"/>
            </w:tcMar>
            <w:vAlign w:val="center"/>
          </w:tcPr>
          <w:p>
            <w:pPr>
              <w:spacing w:after="0" w:afterLines="0"/>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区域平衡替代削减量(11)</w:t>
            </w:r>
          </w:p>
        </w:tc>
        <w:tc>
          <w:tcPr>
            <w:tcW w:w="794" w:type="dxa"/>
            <w:tcMar>
              <w:left w:w="57" w:type="dxa"/>
              <w:right w:w="57" w:type="dxa"/>
            </w:tcMar>
            <w:vAlign w:val="center"/>
          </w:tcPr>
          <w:p>
            <w:pPr>
              <w:spacing w:after="0" w:afterLines="0"/>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2" w:hRule="atLeast"/>
          <w:jc w:val="center"/>
        </w:trPr>
        <w:tc>
          <w:tcPr>
            <w:tcW w:w="598" w:type="dxa"/>
            <w:gridSpan w:val="2"/>
            <w:vMerge w:val="continue"/>
            <w:tcMar>
              <w:left w:w="57" w:type="dxa"/>
              <w:right w:w="57" w:type="dxa"/>
            </w:tcMar>
            <w:vAlign w:val="center"/>
          </w:tcPr>
          <w:p>
            <w:pPr>
              <w:spacing w:after="0" w:afterLines="0"/>
              <w:rPr>
                <w:color w:val="000000"/>
                <w:kern w:val="2"/>
                <w:sz w:val="15"/>
                <w:szCs w:val="15"/>
              </w:rPr>
            </w:pPr>
          </w:p>
        </w:tc>
        <w:tc>
          <w:tcPr>
            <w:tcW w:w="1671" w:type="dxa"/>
            <w:gridSpan w:val="2"/>
            <w:tcMar>
              <w:left w:w="57" w:type="dxa"/>
              <w:right w:w="57" w:type="dxa"/>
            </w:tcMar>
            <w:vAlign w:val="center"/>
          </w:tcPr>
          <w:p>
            <w:pPr>
              <w:spacing w:after="0" w:afterLines="0"/>
              <w:jc w:val="both"/>
              <w:rPr>
                <w:color w:val="000000"/>
                <w:kern w:val="2"/>
                <w:sz w:val="15"/>
                <w:szCs w:val="15"/>
              </w:rPr>
            </w:pPr>
            <w:r>
              <w:rPr>
                <w:b/>
                <w:color w:val="000000"/>
                <w:kern w:val="2"/>
                <w:sz w:val="15"/>
                <w:szCs w:val="15"/>
              </w:rPr>
              <w:t>废水</w:t>
            </w: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rFonts w:hint="eastAsia"/>
                <w:b/>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0.018</w:t>
            </w:r>
          </w:p>
        </w:tc>
        <w:tc>
          <w:tcPr>
            <w:tcW w:w="1031" w:type="dxa"/>
            <w:tcMar>
              <w:left w:w="57" w:type="dxa"/>
              <w:right w:w="57" w:type="dxa"/>
            </w:tcMar>
            <w:vAlign w:val="center"/>
          </w:tcPr>
          <w:p>
            <w:pPr>
              <w:spacing w:after="0" w:afterLines="0"/>
              <w:jc w:val="center"/>
              <w:rPr>
                <w:rFonts w:hint="eastAsia"/>
                <w:b/>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0.018</w:t>
            </w:r>
          </w:p>
        </w:tc>
        <w:tc>
          <w:tcPr>
            <w:tcW w:w="1102" w:type="dxa"/>
            <w:gridSpan w:val="2"/>
            <w:tcMar>
              <w:left w:w="57" w:type="dxa"/>
              <w:right w:w="57" w:type="dxa"/>
            </w:tcMar>
            <w:vAlign w:val="center"/>
          </w:tcPr>
          <w:p>
            <w:pPr>
              <w:spacing w:after="0" w:afterLines="0"/>
              <w:jc w:val="center"/>
              <w:rPr>
                <w:color w:val="000000"/>
                <w:kern w:val="2"/>
                <w:sz w:val="15"/>
                <w:szCs w:val="15"/>
              </w:rPr>
            </w:pPr>
          </w:p>
        </w:tc>
        <w:tc>
          <w:tcPr>
            <w:tcW w:w="794" w:type="dxa"/>
            <w:tcMar>
              <w:left w:w="57" w:type="dxa"/>
              <w:right w:w="57" w:type="dxa"/>
            </w:tcMar>
            <w:vAlign w:val="center"/>
          </w:tcPr>
          <w:p>
            <w:pPr>
              <w:spacing w:after="0" w:afterLines="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671" w:type="dxa"/>
            <w:gridSpan w:val="2"/>
            <w:tcMar>
              <w:left w:w="57" w:type="dxa"/>
              <w:right w:w="57" w:type="dxa"/>
            </w:tcMar>
            <w:vAlign w:val="center"/>
          </w:tcPr>
          <w:p>
            <w:pPr>
              <w:spacing w:after="0" w:afterLines="0"/>
              <w:jc w:val="both"/>
              <w:rPr>
                <w:b/>
                <w:color w:val="000000"/>
                <w:kern w:val="2"/>
                <w:sz w:val="15"/>
                <w:szCs w:val="15"/>
              </w:rPr>
            </w:pPr>
            <w:r>
              <w:rPr>
                <w:b/>
                <w:color w:val="000000"/>
                <w:kern w:val="2"/>
                <w:sz w:val="15"/>
                <w:szCs w:val="15"/>
              </w:rPr>
              <w:t>化学需氧量</w:t>
            </w: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rFonts w:hint="eastAsia"/>
                <w:b/>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0.011</w:t>
            </w:r>
          </w:p>
        </w:tc>
        <w:tc>
          <w:tcPr>
            <w:tcW w:w="1031" w:type="dxa"/>
            <w:tcMar>
              <w:left w:w="57" w:type="dxa"/>
              <w:right w:w="57" w:type="dxa"/>
            </w:tcMar>
            <w:vAlign w:val="center"/>
          </w:tcPr>
          <w:p>
            <w:pPr>
              <w:spacing w:after="0" w:afterLines="0"/>
              <w:jc w:val="center"/>
              <w:rPr>
                <w:rFonts w:hint="eastAsia"/>
                <w:b/>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0.011</w:t>
            </w:r>
          </w:p>
        </w:tc>
        <w:tc>
          <w:tcPr>
            <w:tcW w:w="1102" w:type="dxa"/>
            <w:gridSpan w:val="2"/>
            <w:tcMar>
              <w:left w:w="57" w:type="dxa"/>
              <w:right w:w="57" w:type="dxa"/>
            </w:tcMar>
            <w:vAlign w:val="center"/>
          </w:tcPr>
          <w:p>
            <w:pPr>
              <w:spacing w:after="0" w:afterLines="0"/>
              <w:jc w:val="center"/>
              <w:rPr>
                <w:color w:val="000000"/>
                <w:kern w:val="2"/>
                <w:sz w:val="15"/>
                <w:szCs w:val="15"/>
              </w:rPr>
            </w:pPr>
          </w:p>
        </w:tc>
        <w:tc>
          <w:tcPr>
            <w:tcW w:w="794" w:type="dxa"/>
            <w:tcMar>
              <w:left w:w="57" w:type="dxa"/>
              <w:right w:w="57" w:type="dxa"/>
            </w:tcMar>
            <w:vAlign w:val="center"/>
          </w:tcPr>
          <w:p>
            <w:pPr>
              <w:spacing w:after="0" w:afterLines="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671" w:type="dxa"/>
            <w:gridSpan w:val="2"/>
            <w:tcMar>
              <w:left w:w="57" w:type="dxa"/>
              <w:right w:w="57" w:type="dxa"/>
            </w:tcMar>
            <w:vAlign w:val="center"/>
          </w:tcPr>
          <w:p>
            <w:pPr>
              <w:spacing w:after="0" w:afterLines="0"/>
              <w:jc w:val="both"/>
              <w:rPr>
                <w:b/>
                <w:color w:val="000000"/>
                <w:kern w:val="2"/>
                <w:sz w:val="15"/>
                <w:szCs w:val="15"/>
              </w:rPr>
            </w:pPr>
            <w:r>
              <w:rPr>
                <w:b/>
                <w:color w:val="000000"/>
                <w:kern w:val="2"/>
                <w:sz w:val="15"/>
                <w:szCs w:val="15"/>
              </w:rPr>
              <w:t>氨氮</w:t>
            </w: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rFonts w:hint="eastAsia"/>
                <w:b/>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0.001</w:t>
            </w:r>
          </w:p>
        </w:tc>
        <w:tc>
          <w:tcPr>
            <w:tcW w:w="1031" w:type="dxa"/>
            <w:tcMar>
              <w:left w:w="57" w:type="dxa"/>
              <w:right w:w="57" w:type="dxa"/>
            </w:tcMar>
            <w:vAlign w:val="center"/>
          </w:tcPr>
          <w:p>
            <w:pPr>
              <w:spacing w:after="0" w:afterLines="0"/>
              <w:jc w:val="center"/>
              <w:rPr>
                <w:rFonts w:hint="eastAsia"/>
                <w:b/>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0.001</w:t>
            </w:r>
          </w:p>
        </w:tc>
        <w:tc>
          <w:tcPr>
            <w:tcW w:w="1102" w:type="dxa"/>
            <w:gridSpan w:val="2"/>
            <w:tcMar>
              <w:left w:w="57" w:type="dxa"/>
              <w:right w:w="57" w:type="dxa"/>
            </w:tcMar>
            <w:vAlign w:val="center"/>
          </w:tcPr>
          <w:p>
            <w:pPr>
              <w:spacing w:after="0" w:afterLines="0"/>
              <w:jc w:val="center"/>
              <w:rPr>
                <w:color w:val="000000"/>
                <w:kern w:val="2"/>
                <w:sz w:val="15"/>
                <w:szCs w:val="15"/>
              </w:rPr>
            </w:pPr>
          </w:p>
        </w:tc>
        <w:tc>
          <w:tcPr>
            <w:tcW w:w="794" w:type="dxa"/>
            <w:tcMar>
              <w:left w:w="57" w:type="dxa"/>
              <w:right w:w="57" w:type="dxa"/>
            </w:tcMar>
            <w:vAlign w:val="center"/>
          </w:tcPr>
          <w:p>
            <w:pPr>
              <w:spacing w:after="0" w:afterLines="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671" w:type="dxa"/>
            <w:gridSpan w:val="2"/>
            <w:tcMar>
              <w:left w:w="57" w:type="dxa"/>
              <w:right w:w="57" w:type="dxa"/>
            </w:tcMar>
            <w:vAlign w:val="center"/>
          </w:tcPr>
          <w:p>
            <w:pPr>
              <w:spacing w:after="0" w:afterLines="0"/>
              <w:jc w:val="both"/>
              <w:rPr>
                <w:rFonts w:hint="eastAsia" w:eastAsia="微软雅黑"/>
                <w:b/>
                <w:color w:val="000000"/>
                <w:kern w:val="2"/>
                <w:sz w:val="15"/>
                <w:szCs w:val="15"/>
                <w:lang w:val="en-US" w:eastAsia="zh-CN"/>
              </w:rPr>
            </w:pP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rFonts w:hint="eastAsia" w:eastAsia="微软雅黑"/>
                <w:color w:val="FF0000"/>
                <w:kern w:val="2"/>
                <w:sz w:val="15"/>
                <w:szCs w:val="15"/>
                <w:lang w:val="en-US" w:eastAsia="zh-CN"/>
              </w:rPr>
            </w:pPr>
          </w:p>
        </w:tc>
        <w:tc>
          <w:tcPr>
            <w:tcW w:w="1031" w:type="dxa"/>
            <w:tcMar>
              <w:left w:w="57" w:type="dxa"/>
              <w:right w:w="57" w:type="dxa"/>
            </w:tcMar>
            <w:vAlign w:val="center"/>
          </w:tcPr>
          <w:p>
            <w:pPr>
              <w:spacing w:after="0" w:afterLines="0"/>
              <w:jc w:val="center"/>
              <w:rPr>
                <w:color w:val="FF0000"/>
                <w:kern w:val="2"/>
                <w:sz w:val="15"/>
                <w:szCs w:val="15"/>
              </w:rPr>
            </w:pPr>
          </w:p>
        </w:tc>
        <w:tc>
          <w:tcPr>
            <w:tcW w:w="1102" w:type="dxa"/>
            <w:gridSpan w:val="2"/>
            <w:tcMar>
              <w:left w:w="57" w:type="dxa"/>
              <w:right w:w="57" w:type="dxa"/>
            </w:tcMar>
            <w:vAlign w:val="center"/>
          </w:tcPr>
          <w:p>
            <w:pPr>
              <w:spacing w:after="0" w:afterLines="0"/>
              <w:jc w:val="center"/>
              <w:rPr>
                <w:color w:val="000000"/>
                <w:kern w:val="2"/>
                <w:sz w:val="15"/>
                <w:szCs w:val="15"/>
              </w:rPr>
            </w:pPr>
          </w:p>
        </w:tc>
        <w:tc>
          <w:tcPr>
            <w:tcW w:w="794" w:type="dxa"/>
            <w:tcMar>
              <w:left w:w="57" w:type="dxa"/>
              <w:right w:w="57" w:type="dxa"/>
            </w:tcMar>
            <w:vAlign w:val="center"/>
          </w:tcPr>
          <w:p>
            <w:pPr>
              <w:spacing w:after="0" w:afterLines="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671" w:type="dxa"/>
            <w:gridSpan w:val="2"/>
            <w:tcMar>
              <w:left w:w="57" w:type="dxa"/>
              <w:right w:w="57" w:type="dxa"/>
            </w:tcMar>
            <w:vAlign w:val="center"/>
          </w:tcPr>
          <w:p>
            <w:pPr>
              <w:spacing w:after="0" w:afterLines="0"/>
              <w:jc w:val="both"/>
              <w:rPr>
                <w:rFonts w:eastAsia="黑体"/>
                <w:b/>
                <w:color w:val="000000"/>
                <w:kern w:val="2"/>
                <w:sz w:val="15"/>
                <w:szCs w:val="15"/>
              </w:rPr>
            </w:pP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color w:val="000000"/>
                <w:kern w:val="2"/>
                <w:sz w:val="15"/>
                <w:szCs w:val="15"/>
              </w:rPr>
            </w:pPr>
          </w:p>
        </w:tc>
        <w:tc>
          <w:tcPr>
            <w:tcW w:w="1031" w:type="dxa"/>
            <w:tcMar>
              <w:left w:w="57" w:type="dxa"/>
              <w:right w:w="57" w:type="dxa"/>
            </w:tcMar>
            <w:vAlign w:val="center"/>
          </w:tcPr>
          <w:p>
            <w:pPr>
              <w:spacing w:after="0" w:afterLines="0"/>
              <w:jc w:val="center"/>
              <w:rPr>
                <w:color w:val="000000"/>
                <w:kern w:val="2"/>
                <w:sz w:val="15"/>
                <w:szCs w:val="15"/>
              </w:rPr>
            </w:pPr>
          </w:p>
        </w:tc>
        <w:tc>
          <w:tcPr>
            <w:tcW w:w="1102" w:type="dxa"/>
            <w:gridSpan w:val="2"/>
            <w:tcMar>
              <w:left w:w="57" w:type="dxa"/>
              <w:right w:w="57" w:type="dxa"/>
            </w:tcMar>
            <w:vAlign w:val="center"/>
          </w:tcPr>
          <w:p>
            <w:pPr>
              <w:spacing w:after="0" w:afterLines="0"/>
              <w:jc w:val="center"/>
              <w:rPr>
                <w:color w:val="000000"/>
                <w:kern w:val="2"/>
                <w:sz w:val="15"/>
                <w:szCs w:val="15"/>
              </w:rPr>
            </w:pPr>
          </w:p>
        </w:tc>
        <w:tc>
          <w:tcPr>
            <w:tcW w:w="794" w:type="dxa"/>
            <w:tcMar>
              <w:left w:w="57" w:type="dxa"/>
              <w:right w:w="57" w:type="dxa"/>
            </w:tcMar>
            <w:vAlign w:val="center"/>
          </w:tcPr>
          <w:p>
            <w:pPr>
              <w:spacing w:after="0" w:afterLines="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671" w:type="dxa"/>
            <w:gridSpan w:val="2"/>
            <w:tcMar>
              <w:left w:w="57" w:type="dxa"/>
              <w:right w:w="57" w:type="dxa"/>
            </w:tcMar>
            <w:vAlign w:val="center"/>
          </w:tcPr>
          <w:p>
            <w:pPr>
              <w:spacing w:after="0" w:afterLines="0"/>
              <w:jc w:val="both"/>
              <w:rPr>
                <w:b/>
                <w:color w:val="000000"/>
                <w:kern w:val="2"/>
                <w:sz w:val="15"/>
                <w:szCs w:val="15"/>
              </w:rPr>
            </w:pP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color w:val="000000"/>
                <w:kern w:val="2"/>
                <w:sz w:val="15"/>
                <w:szCs w:val="15"/>
              </w:rPr>
            </w:pPr>
          </w:p>
        </w:tc>
        <w:tc>
          <w:tcPr>
            <w:tcW w:w="1031" w:type="dxa"/>
            <w:tcMar>
              <w:left w:w="57" w:type="dxa"/>
              <w:right w:w="57" w:type="dxa"/>
            </w:tcMar>
            <w:vAlign w:val="center"/>
          </w:tcPr>
          <w:p>
            <w:pPr>
              <w:spacing w:after="0" w:afterLines="0"/>
              <w:jc w:val="center"/>
              <w:rPr>
                <w:color w:val="000000"/>
                <w:kern w:val="2"/>
                <w:sz w:val="15"/>
                <w:szCs w:val="15"/>
              </w:rPr>
            </w:pPr>
          </w:p>
        </w:tc>
        <w:tc>
          <w:tcPr>
            <w:tcW w:w="1102" w:type="dxa"/>
            <w:gridSpan w:val="2"/>
            <w:tcMar>
              <w:left w:w="57" w:type="dxa"/>
              <w:right w:w="57" w:type="dxa"/>
            </w:tcMar>
            <w:vAlign w:val="center"/>
          </w:tcPr>
          <w:p>
            <w:pPr>
              <w:spacing w:after="0" w:afterLines="0"/>
              <w:jc w:val="center"/>
              <w:textAlignment w:val="center"/>
              <w:rPr>
                <w:color w:val="000000"/>
                <w:kern w:val="2"/>
                <w:sz w:val="15"/>
                <w:szCs w:val="15"/>
              </w:rPr>
            </w:pPr>
          </w:p>
        </w:tc>
        <w:tc>
          <w:tcPr>
            <w:tcW w:w="794" w:type="dxa"/>
            <w:tcMar>
              <w:left w:w="57" w:type="dxa"/>
              <w:right w:w="57" w:type="dxa"/>
            </w:tcMar>
            <w:vAlign w:val="center"/>
          </w:tcPr>
          <w:p>
            <w:pPr>
              <w:spacing w:after="0" w:afterLines="0"/>
              <w:jc w:val="center"/>
              <w:textAlignment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671" w:type="dxa"/>
            <w:gridSpan w:val="2"/>
            <w:tcMar>
              <w:left w:w="57" w:type="dxa"/>
              <w:right w:w="57" w:type="dxa"/>
            </w:tcMar>
            <w:vAlign w:val="center"/>
          </w:tcPr>
          <w:p>
            <w:pPr>
              <w:spacing w:after="0" w:afterLines="0"/>
              <w:jc w:val="both"/>
              <w:rPr>
                <w:b/>
                <w:color w:val="000000"/>
                <w:kern w:val="2"/>
                <w:sz w:val="15"/>
                <w:szCs w:val="15"/>
              </w:rPr>
            </w:pP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color w:val="000000"/>
                <w:kern w:val="2"/>
                <w:sz w:val="15"/>
                <w:szCs w:val="15"/>
              </w:rPr>
            </w:pPr>
          </w:p>
        </w:tc>
        <w:tc>
          <w:tcPr>
            <w:tcW w:w="1031" w:type="dxa"/>
            <w:tcMar>
              <w:left w:w="57" w:type="dxa"/>
              <w:right w:w="57" w:type="dxa"/>
            </w:tcMar>
            <w:vAlign w:val="center"/>
          </w:tcPr>
          <w:p>
            <w:pPr>
              <w:spacing w:after="0" w:afterLines="0"/>
              <w:jc w:val="center"/>
              <w:rPr>
                <w:color w:val="000000"/>
                <w:kern w:val="2"/>
                <w:sz w:val="15"/>
                <w:szCs w:val="15"/>
              </w:rPr>
            </w:pPr>
          </w:p>
        </w:tc>
        <w:tc>
          <w:tcPr>
            <w:tcW w:w="1102" w:type="dxa"/>
            <w:gridSpan w:val="2"/>
            <w:tcMar>
              <w:left w:w="57" w:type="dxa"/>
              <w:right w:w="57" w:type="dxa"/>
            </w:tcMar>
            <w:vAlign w:val="center"/>
          </w:tcPr>
          <w:p>
            <w:pPr>
              <w:spacing w:after="0" w:afterLines="0"/>
              <w:jc w:val="center"/>
              <w:textAlignment w:val="center"/>
              <w:rPr>
                <w:color w:val="000000"/>
                <w:kern w:val="2"/>
                <w:sz w:val="15"/>
                <w:szCs w:val="15"/>
              </w:rPr>
            </w:pPr>
          </w:p>
        </w:tc>
        <w:tc>
          <w:tcPr>
            <w:tcW w:w="794" w:type="dxa"/>
            <w:tcMar>
              <w:left w:w="57" w:type="dxa"/>
              <w:right w:w="57" w:type="dxa"/>
            </w:tcMar>
            <w:vAlign w:val="center"/>
          </w:tcPr>
          <w:p>
            <w:pPr>
              <w:spacing w:after="0" w:afterLines="0"/>
              <w:jc w:val="center"/>
              <w:textAlignment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671" w:type="dxa"/>
            <w:gridSpan w:val="2"/>
            <w:tcMar>
              <w:left w:w="57" w:type="dxa"/>
              <w:right w:w="57" w:type="dxa"/>
            </w:tcMar>
            <w:vAlign w:val="center"/>
          </w:tcPr>
          <w:p>
            <w:pPr>
              <w:spacing w:after="0" w:afterLines="0"/>
              <w:jc w:val="both"/>
              <w:rPr>
                <w:b/>
                <w:color w:val="000000"/>
                <w:kern w:val="2"/>
                <w:sz w:val="15"/>
                <w:szCs w:val="15"/>
              </w:rPr>
            </w:pP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color w:val="000000"/>
                <w:kern w:val="2"/>
                <w:sz w:val="15"/>
                <w:szCs w:val="15"/>
              </w:rPr>
            </w:pPr>
          </w:p>
        </w:tc>
        <w:tc>
          <w:tcPr>
            <w:tcW w:w="1031" w:type="dxa"/>
            <w:tcMar>
              <w:left w:w="57" w:type="dxa"/>
              <w:right w:w="57" w:type="dxa"/>
            </w:tcMar>
            <w:vAlign w:val="center"/>
          </w:tcPr>
          <w:p>
            <w:pPr>
              <w:spacing w:after="0" w:afterLines="0"/>
              <w:jc w:val="center"/>
              <w:rPr>
                <w:color w:val="000000"/>
                <w:kern w:val="2"/>
                <w:sz w:val="15"/>
                <w:szCs w:val="15"/>
              </w:rPr>
            </w:pPr>
          </w:p>
        </w:tc>
        <w:tc>
          <w:tcPr>
            <w:tcW w:w="1102" w:type="dxa"/>
            <w:gridSpan w:val="2"/>
            <w:tcMar>
              <w:left w:w="57" w:type="dxa"/>
              <w:right w:w="57" w:type="dxa"/>
            </w:tcMar>
            <w:vAlign w:val="center"/>
          </w:tcPr>
          <w:p>
            <w:pPr>
              <w:spacing w:after="0" w:afterLines="0"/>
              <w:jc w:val="center"/>
              <w:rPr>
                <w:color w:val="000000"/>
                <w:kern w:val="2"/>
                <w:sz w:val="15"/>
                <w:szCs w:val="15"/>
              </w:rPr>
            </w:pPr>
          </w:p>
        </w:tc>
        <w:tc>
          <w:tcPr>
            <w:tcW w:w="794" w:type="dxa"/>
            <w:tcMar>
              <w:left w:w="57" w:type="dxa"/>
              <w:right w:w="57" w:type="dxa"/>
            </w:tcMar>
            <w:vAlign w:val="center"/>
          </w:tcPr>
          <w:p>
            <w:pPr>
              <w:spacing w:after="0" w:afterLines="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671" w:type="dxa"/>
            <w:gridSpan w:val="2"/>
            <w:tcMar>
              <w:left w:w="57" w:type="dxa"/>
              <w:right w:w="57" w:type="dxa"/>
            </w:tcMar>
            <w:vAlign w:val="center"/>
          </w:tcPr>
          <w:p>
            <w:pPr>
              <w:spacing w:after="0" w:afterLines="0"/>
              <w:jc w:val="both"/>
              <w:rPr>
                <w:rFonts w:eastAsia="黑体"/>
                <w:b/>
                <w:color w:val="000000"/>
                <w:kern w:val="2"/>
                <w:sz w:val="15"/>
                <w:szCs w:val="15"/>
              </w:rPr>
            </w:pP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color w:val="000000"/>
                <w:kern w:val="2"/>
                <w:sz w:val="15"/>
                <w:szCs w:val="15"/>
              </w:rPr>
            </w:pPr>
          </w:p>
        </w:tc>
        <w:tc>
          <w:tcPr>
            <w:tcW w:w="1031" w:type="dxa"/>
            <w:tcMar>
              <w:left w:w="57" w:type="dxa"/>
              <w:right w:w="57" w:type="dxa"/>
            </w:tcMar>
            <w:vAlign w:val="center"/>
          </w:tcPr>
          <w:p>
            <w:pPr>
              <w:spacing w:after="0" w:afterLines="0"/>
              <w:jc w:val="center"/>
              <w:rPr>
                <w:color w:val="000000"/>
                <w:kern w:val="2"/>
                <w:sz w:val="15"/>
                <w:szCs w:val="15"/>
              </w:rPr>
            </w:pPr>
          </w:p>
        </w:tc>
        <w:tc>
          <w:tcPr>
            <w:tcW w:w="1102" w:type="dxa"/>
            <w:gridSpan w:val="2"/>
            <w:tcMar>
              <w:left w:w="57" w:type="dxa"/>
              <w:right w:w="57" w:type="dxa"/>
            </w:tcMar>
            <w:vAlign w:val="center"/>
          </w:tcPr>
          <w:p>
            <w:pPr>
              <w:spacing w:after="0" w:afterLines="0"/>
              <w:jc w:val="center"/>
              <w:rPr>
                <w:color w:val="000000"/>
                <w:kern w:val="2"/>
                <w:sz w:val="15"/>
                <w:szCs w:val="15"/>
              </w:rPr>
            </w:pPr>
          </w:p>
        </w:tc>
        <w:tc>
          <w:tcPr>
            <w:tcW w:w="794" w:type="dxa"/>
            <w:tcMar>
              <w:left w:w="57" w:type="dxa"/>
              <w:right w:w="57" w:type="dxa"/>
            </w:tcMar>
            <w:vAlign w:val="center"/>
          </w:tcPr>
          <w:p>
            <w:pPr>
              <w:spacing w:after="0" w:afterLines="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099" w:type="dxa"/>
            <w:vMerge w:val="restart"/>
            <w:tcMar>
              <w:left w:w="57" w:type="dxa"/>
              <w:right w:w="57" w:type="dxa"/>
            </w:tcMar>
            <w:vAlign w:val="top"/>
          </w:tcPr>
          <w:p>
            <w:pPr>
              <w:spacing w:after="0" w:afterLines="0"/>
              <w:jc w:val="both"/>
              <w:rPr>
                <w:color w:val="000000"/>
                <w:kern w:val="2"/>
                <w:sz w:val="15"/>
                <w:szCs w:val="15"/>
              </w:rPr>
            </w:pPr>
            <w:r>
              <w:rPr>
                <w:b/>
                <w:color w:val="000000"/>
                <w:kern w:val="2"/>
                <w:sz w:val="15"/>
                <w:szCs w:val="15"/>
              </w:rPr>
              <w:t>与项目有关的其</w:t>
            </w:r>
            <w:r>
              <w:rPr>
                <w:rFonts w:hint="eastAsia"/>
                <w:b/>
                <w:color w:val="000000"/>
                <w:kern w:val="2"/>
                <w:sz w:val="15"/>
                <w:szCs w:val="15"/>
              </w:rPr>
              <w:t>他</w:t>
            </w:r>
            <w:r>
              <w:rPr>
                <w:b/>
                <w:color w:val="000000"/>
                <w:kern w:val="2"/>
                <w:sz w:val="15"/>
                <w:szCs w:val="15"/>
              </w:rPr>
              <w:t>特征污染物</w:t>
            </w:r>
          </w:p>
        </w:tc>
        <w:tc>
          <w:tcPr>
            <w:tcW w:w="572" w:type="dxa"/>
            <w:tcMar>
              <w:left w:w="57" w:type="dxa"/>
              <w:right w:w="57" w:type="dxa"/>
            </w:tcMar>
            <w:vAlign w:val="center"/>
          </w:tcPr>
          <w:p>
            <w:pPr>
              <w:spacing w:after="0" w:afterLines="0"/>
              <w:rPr>
                <w:color w:val="000000"/>
                <w:kern w:val="2"/>
                <w:sz w:val="15"/>
                <w:szCs w:val="15"/>
              </w:rPr>
            </w:pP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color w:val="000000"/>
                <w:kern w:val="2"/>
                <w:sz w:val="15"/>
                <w:szCs w:val="15"/>
              </w:rPr>
            </w:pPr>
          </w:p>
        </w:tc>
        <w:tc>
          <w:tcPr>
            <w:tcW w:w="1031" w:type="dxa"/>
            <w:tcMar>
              <w:left w:w="57" w:type="dxa"/>
              <w:right w:w="57" w:type="dxa"/>
            </w:tcMar>
            <w:vAlign w:val="center"/>
          </w:tcPr>
          <w:p>
            <w:pPr>
              <w:spacing w:after="0" w:afterLines="0"/>
              <w:jc w:val="center"/>
              <w:rPr>
                <w:color w:val="000000"/>
                <w:kern w:val="2"/>
                <w:sz w:val="15"/>
                <w:szCs w:val="15"/>
              </w:rPr>
            </w:pPr>
          </w:p>
        </w:tc>
        <w:tc>
          <w:tcPr>
            <w:tcW w:w="1102" w:type="dxa"/>
            <w:gridSpan w:val="2"/>
            <w:tcMar>
              <w:left w:w="57" w:type="dxa"/>
              <w:right w:w="57" w:type="dxa"/>
            </w:tcMar>
            <w:vAlign w:val="center"/>
          </w:tcPr>
          <w:p>
            <w:pPr>
              <w:spacing w:after="0" w:afterLines="0"/>
              <w:jc w:val="center"/>
              <w:rPr>
                <w:color w:val="000000"/>
                <w:kern w:val="2"/>
                <w:sz w:val="15"/>
                <w:szCs w:val="15"/>
              </w:rPr>
            </w:pPr>
          </w:p>
        </w:tc>
        <w:tc>
          <w:tcPr>
            <w:tcW w:w="794" w:type="dxa"/>
            <w:tcMar>
              <w:left w:w="57" w:type="dxa"/>
              <w:right w:w="57" w:type="dxa"/>
            </w:tcMar>
            <w:vAlign w:val="center"/>
          </w:tcPr>
          <w:p>
            <w:pPr>
              <w:spacing w:after="0" w:afterLines="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099" w:type="dxa"/>
            <w:vMerge w:val="continue"/>
            <w:tcMar>
              <w:left w:w="57" w:type="dxa"/>
              <w:right w:w="57" w:type="dxa"/>
            </w:tcMar>
            <w:vAlign w:val="top"/>
          </w:tcPr>
          <w:p>
            <w:pPr>
              <w:spacing w:after="0" w:afterLines="0"/>
              <w:rPr>
                <w:b/>
                <w:color w:val="000000"/>
                <w:kern w:val="2"/>
                <w:sz w:val="15"/>
                <w:szCs w:val="15"/>
              </w:rPr>
            </w:pPr>
          </w:p>
        </w:tc>
        <w:tc>
          <w:tcPr>
            <w:tcW w:w="572" w:type="dxa"/>
            <w:tcMar>
              <w:left w:w="57" w:type="dxa"/>
              <w:right w:w="57" w:type="dxa"/>
            </w:tcMar>
            <w:vAlign w:val="center"/>
          </w:tcPr>
          <w:p>
            <w:pPr>
              <w:spacing w:after="0" w:afterLines="0"/>
              <w:rPr>
                <w:color w:val="000000"/>
                <w:kern w:val="2"/>
                <w:sz w:val="15"/>
                <w:szCs w:val="15"/>
              </w:rPr>
            </w:pPr>
          </w:p>
        </w:tc>
        <w:tc>
          <w:tcPr>
            <w:tcW w:w="953" w:type="dxa"/>
            <w:tcMar>
              <w:left w:w="57" w:type="dxa"/>
              <w:right w:w="57" w:type="dxa"/>
            </w:tcMar>
            <w:vAlign w:val="center"/>
          </w:tcPr>
          <w:p>
            <w:pPr>
              <w:spacing w:after="0" w:afterLines="0"/>
              <w:jc w:val="center"/>
              <w:rPr>
                <w:color w:val="000000"/>
                <w:kern w:val="2"/>
                <w:sz w:val="15"/>
                <w:szCs w:val="15"/>
              </w:rPr>
            </w:pPr>
          </w:p>
        </w:tc>
        <w:tc>
          <w:tcPr>
            <w:tcW w:w="1252" w:type="dxa"/>
            <w:tcMar>
              <w:left w:w="57" w:type="dxa"/>
              <w:right w:w="57" w:type="dxa"/>
            </w:tcMar>
            <w:vAlign w:val="center"/>
          </w:tcPr>
          <w:p>
            <w:pPr>
              <w:spacing w:after="0" w:afterLines="0"/>
              <w:jc w:val="center"/>
              <w:rPr>
                <w:color w:val="000000"/>
                <w:kern w:val="2"/>
                <w:sz w:val="15"/>
                <w:szCs w:val="15"/>
              </w:rPr>
            </w:pPr>
          </w:p>
        </w:tc>
        <w:tc>
          <w:tcPr>
            <w:tcW w:w="1050" w:type="dxa"/>
            <w:tcMar>
              <w:left w:w="57" w:type="dxa"/>
              <w:right w:w="57" w:type="dxa"/>
            </w:tcMar>
            <w:vAlign w:val="center"/>
          </w:tcPr>
          <w:p>
            <w:pPr>
              <w:spacing w:after="0" w:afterLines="0"/>
              <w:jc w:val="center"/>
              <w:rPr>
                <w:color w:val="000000"/>
                <w:kern w:val="2"/>
                <w:sz w:val="15"/>
                <w:szCs w:val="15"/>
              </w:rPr>
            </w:pPr>
          </w:p>
        </w:tc>
        <w:tc>
          <w:tcPr>
            <w:tcW w:w="1029" w:type="dxa"/>
            <w:tcMar>
              <w:left w:w="57" w:type="dxa"/>
              <w:right w:w="57" w:type="dxa"/>
            </w:tcMar>
            <w:vAlign w:val="center"/>
          </w:tcPr>
          <w:p>
            <w:pPr>
              <w:spacing w:after="0" w:afterLines="0"/>
              <w:jc w:val="center"/>
              <w:rPr>
                <w:color w:val="000000"/>
                <w:kern w:val="2"/>
                <w:sz w:val="15"/>
                <w:szCs w:val="15"/>
              </w:rPr>
            </w:pPr>
          </w:p>
        </w:tc>
        <w:tc>
          <w:tcPr>
            <w:tcW w:w="1056" w:type="dxa"/>
            <w:gridSpan w:val="2"/>
            <w:tcMar>
              <w:left w:w="57" w:type="dxa"/>
              <w:right w:w="57" w:type="dxa"/>
            </w:tcMar>
            <w:vAlign w:val="center"/>
          </w:tcPr>
          <w:p>
            <w:pPr>
              <w:spacing w:after="0" w:afterLines="0"/>
              <w:jc w:val="center"/>
              <w:rPr>
                <w:color w:val="000000"/>
                <w:kern w:val="2"/>
                <w:sz w:val="15"/>
                <w:szCs w:val="15"/>
              </w:rPr>
            </w:pPr>
          </w:p>
        </w:tc>
        <w:tc>
          <w:tcPr>
            <w:tcW w:w="1125" w:type="dxa"/>
            <w:tcMar>
              <w:left w:w="57" w:type="dxa"/>
              <w:right w:w="57" w:type="dxa"/>
            </w:tcMar>
            <w:vAlign w:val="center"/>
          </w:tcPr>
          <w:p>
            <w:pPr>
              <w:spacing w:after="0" w:afterLines="0"/>
              <w:jc w:val="center"/>
              <w:rPr>
                <w:color w:val="000000"/>
                <w:kern w:val="2"/>
                <w:sz w:val="15"/>
                <w:szCs w:val="15"/>
              </w:rPr>
            </w:pPr>
          </w:p>
        </w:tc>
        <w:tc>
          <w:tcPr>
            <w:tcW w:w="1155" w:type="dxa"/>
            <w:tcMar>
              <w:left w:w="57" w:type="dxa"/>
              <w:right w:w="57" w:type="dxa"/>
            </w:tcMar>
            <w:vAlign w:val="center"/>
          </w:tcPr>
          <w:p>
            <w:pPr>
              <w:spacing w:after="0" w:afterLines="0"/>
              <w:jc w:val="center"/>
              <w:rPr>
                <w:color w:val="000000"/>
                <w:kern w:val="2"/>
                <w:sz w:val="15"/>
                <w:szCs w:val="15"/>
              </w:rPr>
            </w:pPr>
          </w:p>
        </w:tc>
        <w:tc>
          <w:tcPr>
            <w:tcW w:w="1740" w:type="dxa"/>
            <w:tcMar>
              <w:left w:w="57" w:type="dxa"/>
              <w:right w:w="57" w:type="dxa"/>
            </w:tcMar>
            <w:vAlign w:val="center"/>
          </w:tcPr>
          <w:p>
            <w:pPr>
              <w:spacing w:after="0" w:afterLines="0"/>
              <w:jc w:val="center"/>
              <w:rPr>
                <w:color w:val="000000"/>
                <w:kern w:val="2"/>
                <w:sz w:val="15"/>
                <w:szCs w:val="15"/>
              </w:rPr>
            </w:pPr>
          </w:p>
        </w:tc>
        <w:tc>
          <w:tcPr>
            <w:tcW w:w="1320" w:type="dxa"/>
            <w:tcMar>
              <w:left w:w="57" w:type="dxa"/>
              <w:right w:w="57" w:type="dxa"/>
            </w:tcMar>
            <w:vAlign w:val="center"/>
          </w:tcPr>
          <w:p>
            <w:pPr>
              <w:spacing w:after="0" w:afterLines="0"/>
              <w:jc w:val="center"/>
              <w:rPr>
                <w:color w:val="000000"/>
                <w:kern w:val="2"/>
                <w:sz w:val="15"/>
                <w:szCs w:val="15"/>
              </w:rPr>
            </w:pPr>
          </w:p>
        </w:tc>
        <w:tc>
          <w:tcPr>
            <w:tcW w:w="1031" w:type="dxa"/>
            <w:tcMar>
              <w:left w:w="57" w:type="dxa"/>
              <w:right w:w="57" w:type="dxa"/>
            </w:tcMar>
            <w:vAlign w:val="center"/>
          </w:tcPr>
          <w:p>
            <w:pPr>
              <w:spacing w:after="0" w:afterLines="0"/>
              <w:jc w:val="center"/>
              <w:rPr>
                <w:color w:val="000000"/>
                <w:kern w:val="2"/>
                <w:sz w:val="15"/>
                <w:szCs w:val="15"/>
              </w:rPr>
            </w:pPr>
          </w:p>
        </w:tc>
        <w:tc>
          <w:tcPr>
            <w:tcW w:w="1102" w:type="dxa"/>
            <w:gridSpan w:val="2"/>
            <w:tcMar>
              <w:left w:w="57" w:type="dxa"/>
              <w:right w:w="57" w:type="dxa"/>
            </w:tcMar>
            <w:vAlign w:val="center"/>
          </w:tcPr>
          <w:p>
            <w:pPr>
              <w:spacing w:after="0" w:afterLines="0"/>
              <w:jc w:val="center"/>
              <w:rPr>
                <w:color w:val="000000"/>
                <w:kern w:val="2"/>
                <w:sz w:val="15"/>
                <w:szCs w:val="15"/>
              </w:rPr>
            </w:pPr>
          </w:p>
        </w:tc>
        <w:tc>
          <w:tcPr>
            <w:tcW w:w="794" w:type="dxa"/>
            <w:tcMar>
              <w:left w:w="57" w:type="dxa"/>
              <w:right w:w="57" w:type="dxa"/>
            </w:tcMar>
            <w:vAlign w:val="center"/>
          </w:tcPr>
          <w:p>
            <w:pPr>
              <w:spacing w:after="0" w:afterLines="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jc w:val="center"/>
        </w:trPr>
        <w:tc>
          <w:tcPr>
            <w:tcW w:w="598" w:type="dxa"/>
            <w:gridSpan w:val="2"/>
            <w:vMerge w:val="continue"/>
            <w:tcMar>
              <w:left w:w="57" w:type="dxa"/>
              <w:right w:w="57" w:type="dxa"/>
            </w:tcMar>
            <w:vAlign w:val="top"/>
          </w:tcPr>
          <w:p>
            <w:pPr>
              <w:spacing w:after="0" w:afterLines="0"/>
              <w:rPr>
                <w:color w:val="000000"/>
                <w:kern w:val="2"/>
                <w:sz w:val="15"/>
                <w:szCs w:val="15"/>
              </w:rPr>
            </w:pPr>
          </w:p>
        </w:tc>
        <w:tc>
          <w:tcPr>
            <w:tcW w:w="1099" w:type="dxa"/>
            <w:vMerge w:val="continue"/>
            <w:tcMar>
              <w:left w:w="57" w:type="dxa"/>
              <w:right w:w="57" w:type="dxa"/>
            </w:tcMar>
            <w:vAlign w:val="top"/>
          </w:tcPr>
          <w:p>
            <w:pPr>
              <w:spacing w:after="0" w:afterLines="0"/>
              <w:rPr>
                <w:b/>
                <w:color w:val="000000"/>
                <w:kern w:val="2"/>
                <w:sz w:val="15"/>
                <w:szCs w:val="15"/>
              </w:rPr>
            </w:pPr>
          </w:p>
        </w:tc>
        <w:tc>
          <w:tcPr>
            <w:tcW w:w="572" w:type="dxa"/>
            <w:tcMar>
              <w:left w:w="57" w:type="dxa"/>
              <w:right w:w="57" w:type="dxa"/>
            </w:tcMar>
            <w:vAlign w:val="center"/>
          </w:tcPr>
          <w:p>
            <w:pPr>
              <w:spacing w:after="0" w:afterLines="0"/>
              <w:rPr>
                <w:color w:val="000000"/>
                <w:kern w:val="2"/>
                <w:sz w:val="15"/>
                <w:szCs w:val="15"/>
              </w:rPr>
            </w:pPr>
          </w:p>
        </w:tc>
        <w:tc>
          <w:tcPr>
            <w:tcW w:w="953" w:type="dxa"/>
            <w:tcMar>
              <w:left w:w="57" w:type="dxa"/>
              <w:right w:w="57" w:type="dxa"/>
            </w:tcMar>
            <w:vAlign w:val="top"/>
          </w:tcPr>
          <w:p>
            <w:pPr>
              <w:spacing w:after="0" w:afterLines="0"/>
              <w:jc w:val="center"/>
              <w:rPr>
                <w:color w:val="000000"/>
                <w:kern w:val="2"/>
                <w:sz w:val="15"/>
                <w:szCs w:val="15"/>
              </w:rPr>
            </w:pPr>
          </w:p>
        </w:tc>
        <w:tc>
          <w:tcPr>
            <w:tcW w:w="1252" w:type="dxa"/>
            <w:tcMar>
              <w:left w:w="57" w:type="dxa"/>
              <w:right w:w="57" w:type="dxa"/>
            </w:tcMar>
            <w:vAlign w:val="top"/>
          </w:tcPr>
          <w:p>
            <w:pPr>
              <w:spacing w:after="0" w:afterLines="0"/>
              <w:jc w:val="center"/>
              <w:rPr>
                <w:color w:val="000000"/>
                <w:kern w:val="2"/>
                <w:sz w:val="15"/>
                <w:szCs w:val="15"/>
              </w:rPr>
            </w:pPr>
          </w:p>
        </w:tc>
        <w:tc>
          <w:tcPr>
            <w:tcW w:w="1050" w:type="dxa"/>
            <w:tcMar>
              <w:left w:w="57" w:type="dxa"/>
              <w:right w:w="57" w:type="dxa"/>
            </w:tcMar>
            <w:vAlign w:val="top"/>
          </w:tcPr>
          <w:p>
            <w:pPr>
              <w:spacing w:after="0" w:afterLines="0"/>
              <w:jc w:val="center"/>
              <w:rPr>
                <w:color w:val="000000"/>
                <w:kern w:val="2"/>
                <w:sz w:val="15"/>
                <w:szCs w:val="15"/>
              </w:rPr>
            </w:pPr>
          </w:p>
        </w:tc>
        <w:tc>
          <w:tcPr>
            <w:tcW w:w="1029" w:type="dxa"/>
            <w:tcMar>
              <w:left w:w="57" w:type="dxa"/>
              <w:right w:w="57" w:type="dxa"/>
            </w:tcMar>
            <w:vAlign w:val="top"/>
          </w:tcPr>
          <w:p>
            <w:pPr>
              <w:spacing w:after="0" w:afterLines="0"/>
              <w:jc w:val="center"/>
              <w:rPr>
                <w:color w:val="000000"/>
                <w:kern w:val="2"/>
                <w:sz w:val="15"/>
                <w:szCs w:val="15"/>
              </w:rPr>
            </w:pPr>
          </w:p>
        </w:tc>
        <w:tc>
          <w:tcPr>
            <w:tcW w:w="1056" w:type="dxa"/>
            <w:gridSpan w:val="2"/>
            <w:tcMar>
              <w:left w:w="57" w:type="dxa"/>
              <w:right w:w="57" w:type="dxa"/>
            </w:tcMar>
            <w:vAlign w:val="top"/>
          </w:tcPr>
          <w:p>
            <w:pPr>
              <w:spacing w:after="0" w:afterLines="0"/>
              <w:jc w:val="center"/>
              <w:rPr>
                <w:color w:val="000000"/>
                <w:kern w:val="2"/>
                <w:sz w:val="15"/>
                <w:szCs w:val="15"/>
              </w:rPr>
            </w:pPr>
          </w:p>
        </w:tc>
        <w:tc>
          <w:tcPr>
            <w:tcW w:w="1125" w:type="dxa"/>
            <w:tcMar>
              <w:left w:w="57" w:type="dxa"/>
              <w:right w:w="57" w:type="dxa"/>
            </w:tcMar>
            <w:vAlign w:val="top"/>
          </w:tcPr>
          <w:p>
            <w:pPr>
              <w:spacing w:after="0" w:afterLines="0"/>
              <w:jc w:val="center"/>
              <w:rPr>
                <w:color w:val="000000"/>
                <w:kern w:val="2"/>
                <w:sz w:val="15"/>
                <w:szCs w:val="15"/>
              </w:rPr>
            </w:pPr>
          </w:p>
        </w:tc>
        <w:tc>
          <w:tcPr>
            <w:tcW w:w="1155" w:type="dxa"/>
            <w:tcMar>
              <w:left w:w="57" w:type="dxa"/>
              <w:right w:w="57" w:type="dxa"/>
            </w:tcMar>
            <w:vAlign w:val="top"/>
          </w:tcPr>
          <w:p>
            <w:pPr>
              <w:spacing w:after="0" w:afterLines="0"/>
              <w:jc w:val="center"/>
              <w:rPr>
                <w:color w:val="000000"/>
                <w:kern w:val="2"/>
                <w:sz w:val="15"/>
                <w:szCs w:val="15"/>
              </w:rPr>
            </w:pPr>
          </w:p>
        </w:tc>
        <w:tc>
          <w:tcPr>
            <w:tcW w:w="1740" w:type="dxa"/>
            <w:tcMar>
              <w:left w:w="57" w:type="dxa"/>
              <w:right w:w="57" w:type="dxa"/>
            </w:tcMar>
            <w:vAlign w:val="top"/>
          </w:tcPr>
          <w:p>
            <w:pPr>
              <w:spacing w:after="0" w:afterLines="0"/>
              <w:jc w:val="center"/>
              <w:rPr>
                <w:color w:val="000000"/>
                <w:kern w:val="2"/>
                <w:sz w:val="15"/>
                <w:szCs w:val="15"/>
              </w:rPr>
            </w:pPr>
          </w:p>
        </w:tc>
        <w:tc>
          <w:tcPr>
            <w:tcW w:w="1320" w:type="dxa"/>
            <w:tcMar>
              <w:left w:w="57" w:type="dxa"/>
              <w:right w:w="57" w:type="dxa"/>
            </w:tcMar>
            <w:vAlign w:val="top"/>
          </w:tcPr>
          <w:p>
            <w:pPr>
              <w:spacing w:after="0" w:afterLines="0"/>
              <w:jc w:val="center"/>
              <w:rPr>
                <w:color w:val="000000"/>
                <w:kern w:val="2"/>
                <w:sz w:val="15"/>
                <w:szCs w:val="15"/>
              </w:rPr>
            </w:pPr>
          </w:p>
        </w:tc>
        <w:tc>
          <w:tcPr>
            <w:tcW w:w="1031" w:type="dxa"/>
            <w:tcMar>
              <w:left w:w="57" w:type="dxa"/>
              <w:right w:w="57" w:type="dxa"/>
            </w:tcMar>
            <w:vAlign w:val="top"/>
          </w:tcPr>
          <w:p>
            <w:pPr>
              <w:spacing w:after="0" w:afterLines="0"/>
              <w:jc w:val="center"/>
              <w:rPr>
                <w:color w:val="000000"/>
                <w:kern w:val="2"/>
                <w:sz w:val="15"/>
                <w:szCs w:val="15"/>
              </w:rPr>
            </w:pPr>
          </w:p>
        </w:tc>
        <w:tc>
          <w:tcPr>
            <w:tcW w:w="1102" w:type="dxa"/>
            <w:gridSpan w:val="2"/>
            <w:tcMar>
              <w:left w:w="57" w:type="dxa"/>
              <w:right w:w="57" w:type="dxa"/>
            </w:tcMar>
            <w:vAlign w:val="top"/>
          </w:tcPr>
          <w:p>
            <w:pPr>
              <w:spacing w:after="0" w:afterLines="0"/>
              <w:jc w:val="center"/>
              <w:rPr>
                <w:color w:val="000000"/>
                <w:kern w:val="2"/>
                <w:sz w:val="15"/>
                <w:szCs w:val="15"/>
              </w:rPr>
            </w:pPr>
          </w:p>
        </w:tc>
        <w:tc>
          <w:tcPr>
            <w:tcW w:w="794" w:type="dxa"/>
            <w:tcMar>
              <w:left w:w="57" w:type="dxa"/>
              <w:right w:w="57" w:type="dxa"/>
            </w:tcMar>
            <w:vAlign w:val="top"/>
          </w:tcPr>
          <w:p>
            <w:pPr>
              <w:spacing w:after="0" w:afterLines="0"/>
              <w:jc w:val="center"/>
              <w:rPr>
                <w:color w:val="000000"/>
                <w:kern w:val="2"/>
                <w:sz w:val="15"/>
                <w:szCs w:val="15"/>
              </w:rPr>
            </w:pPr>
          </w:p>
        </w:tc>
      </w:tr>
    </w:tbl>
    <w:p>
      <w:r>
        <w:rPr>
          <w:b/>
          <w:color w:val="000000"/>
          <w:sz w:val="15"/>
          <w:szCs w:val="15"/>
        </w:rPr>
        <w:t>注</w:t>
      </w:r>
      <w:r>
        <w:rPr>
          <w:color w:val="000000"/>
          <w:sz w:val="15"/>
          <w:szCs w:val="15"/>
        </w:rPr>
        <w:t>：1、</w:t>
      </w:r>
      <w:r>
        <w:rPr>
          <w:color w:val="000000"/>
          <w:spacing w:val="-4"/>
          <w:sz w:val="15"/>
          <w:szCs w:val="15"/>
        </w:rPr>
        <w:t>排放增减量：（+）表示增加，（-）表示减少。2、(12)=(6)-(8)-(11)，（9）= (4)-(5)-(8)- (11) +（1）。3、计量单位：废水排放量</w:t>
      </w:r>
      <w:r>
        <w:rPr>
          <w:rFonts w:hint="eastAsia"/>
          <w:color w:val="000000"/>
          <w:spacing w:val="-4"/>
          <w:sz w:val="15"/>
          <w:szCs w:val="15"/>
          <w:lang w:val="en-US" w:eastAsia="zh-CN"/>
        </w:rPr>
        <w:t>--</w:t>
      </w:r>
      <w:r>
        <w:rPr>
          <w:color w:val="000000"/>
          <w:spacing w:val="-4"/>
          <w:sz w:val="15"/>
          <w:szCs w:val="15"/>
        </w:rPr>
        <w:t>万吨/年；废气排放量—万标立方米/年；工业固体废物排放</w:t>
      </w:r>
      <w:r>
        <w:rPr>
          <w:color w:val="000000"/>
          <w:sz w:val="15"/>
          <w:szCs w:val="15"/>
        </w:rPr>
        <w:t>量—万吨/年；水污染物排放浓度—毫克/升</w:t>
      </w:r>
    </w:p>
    <w:sectPr>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after="0" w:afterLines="0"/>
      <w:ind w:right="360"/>
      <w:jc w:val="left"/>
      <w:rPr>
        <w:rFonts w:hint="eastAsia" w:eastAsia="微软雅黑"/>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after="0" w:afterLines="0"/>
      <w:ind w:right="360"/>
      <w:jc w:val="left"/>
      <w:rPr>
        <w:rFonts w:hint="eastAsia" w:eastAsia="微软雅黑"/>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spacing w:after="0" w:afterLines="0"/>
                            <w:rPr>
                              <w:rStyle w:val="10"/>
                              <w:rFonts w:hint="eastAsia" w:ascii="宋体" w:hAnsi="宋体" w:eastAsia="宋体"/>
                              <w:sz w:val="28"/>
                              <w:szCs w:val="28"/>
                            </w:rPr>
                          </w:pPr>
                          <w:r>
                            <w:rPr>
                              <w:rStyle w:val="10"/>
                              <w:rFonts w:hint="eastAsia" w:ascii="宋体" w:hAnsi="宋体" w:eastAsia="宋体"/>
                              <w:sz w:val="28"/>
                              <w:szCs w:val="28"/>
                            </w:rPr>
                            <w:t>—</w:t>
                          </w:r>
                          <w:r>
                            <w:rPr>
                              <w:rStyle w:val="10"/>
                              <w:rFonts w:hint="eastAsia" w:ascii="宋体" w:hAnsi="宋体" w:eastAsia="宋体"/>
                              <w:sz w:val="20"/>
                              <w:szCs w:val="20"/>
                            </w:rPr>
                            <w:t xml:space="preserve">  </w:t>
                          </w:r>
                          <w:r>
                            <w:rPr>
                              <w:rFonts w:ascii="宋体" w:hAnsi="宋体" w:eastAsia="宋体"/>
                              <w:sz w:val="26"/>
                              <w:szCs w:val="26"/>
                            </w:rPr>
                            <w:fldChar w:fldCharType="begin"/>
                          </w:r>
                          <w:r>
                            <w:rPr>
                              <w:rStyle w:val="10"/>
                              <w:rFonts w:ascii="宋体" w:hAnsi="宋体" w:eastAsia="宋体"/>
                              <w:sz w:val="26"/>
                              <w:szCs w:val="26"/>
                            </w:rPr>
                            <w:instrText xml:space="preserve">PAGE  </w:instrText>
                          </w:r>
                          <w:r>
                            <w:rPr>
                              <w:rFonts w:ascii="宋体" w:hAnsi="宋体" w:eastAsia="宋体"/>
                              <w:sz w:val="26"/>
                              <w:szCs w:val="26"/>
                            </w:rPr>
                            <w:fldChar w:fldCharType="separate"/>
                          </w:r>
                          <w:r>
                            <w:rPr>
                              <w:rStyle w:val="10"/>
                              <w:rFonts w:ascii="宋体" w:hAnsi="宋体" w:eastAsia="宋体"/>
                              <w:sz w:val="26"/>
                              <w:szCs w:val="26"/>
                            </w:rPr>
                            <w:t>38</w:t>
                          </w:r>
                          <w:r>
                            <w:rPr>
                              <w:rFonts w:ascii="宋体" w:hAnsi="宋体" w:eastAsia="宋体"/>
                              <w:sz w:val="26"/>
                              <w:szCs w:val="26"/>
                            </w:rPr>
                            <w:fldChar w:fldCharType="end"/>
                          </w:r>
                          <w:r>
                            <w:rPr>
                              <w:rStyle w:val="10"/>
                              <w:rFonts w:hint="eastAsia" w:ascii="宋体" w:hAnsi="宋体" w:eastAsia="宋体"/>
                              <w:sz w:val="20"/>
                              <w:szCs w:val="20"/>
                            </w:rPr>
                            <w:t xml:space="preserve">  </w:t>
                          </w:r>
                          <w:r>
                            <w:rPr>
                              <w:rStyle w:val="10"/>
                              <w:rFonts w:hint="eastAsia" w:ascii="宋体" w:hAnsi="宋体" w:eastAsia="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7"/>
                      <w:spacing w:after="0" w:afterLines="0"/>
                      <w:rPr>
                        <w:rStyle w:val="10"/>
                        <w:rFonts w:hint="eastAsia" w:ascii="宋体" w:hAnsi="宋体" w:eastAsia="宋体"/>
                        <w:sz w:val="28"/>
                        <w:szCs w:val="28"/>
                      </w:rPr>
                    </w:pPr>
                    <w:r>
                      <w:rPr>
                        <w:rStyle w:val="10"/>
                        <w:rFonts w:hint="eastAsia" w:ascii="宋体" w:hAnsi="宋体" w:eastAsia="宋体"/>
                        <w:sz w:val="28"/>
                        <w:szCs w:val="28"/>
                      </w:rPr>
                      <w:t>—</w:t>
                    </w:r>
                    <w:r>
                      <w:rPr>
                        <w:rStyle w:val="10"/>
                        <w:rFonts w:hint="eastAsia" w:ascii="宋体" w:hAnsi="宋体" w:eastAsia="宋体"/>
                        <w:sz w:val="20"/>
                        <w:szCs w:val="20"/>
                      </w:rPr>
                      <w:t xml:space="preserve">  </w:t>
                    </w:r>
                    <w:r>
                      <w:rPr>
                        <w:rFonts w:ascii="宋体" w:hAnsi="宋体" w:eastAsia="宋体"/>
                        <w:sz w:val="26"/>
                        <w:szCs w:val="26"/>
                      </w:rPr>
                      <w:fldChar w:fldCharType="begin"/>
                    </w:r>
                    <w:r>
                      <w:rPr>
                        <w:rStyle w:val="10"/>
                        <w:rFonts w:ascii="宋体" w:hAnsi="宋体" w:eastAsia="宋体"/>
                        <w:sz w:val="26"/>
                        <w:szCs w:val="26"/>
                      </w:rPr>
                      <w:instrText xml:space="preserve">PAGE  </w:instrText>
                    </w:r>
                    <w:r>
                      <w:rPr>
                        <w:rFonts w:ascii="宋体" w:hAnsi="宋体" w:eastAsia="宋体"/>
                        <w:sz w:val="26"/>
                        <w:szCs w:val="26"/>
                      </w:rPr>
                      <w:fldChar w:fldCharType="separate"/>
                    </w:r>
                    <w:r>
                      <w:rPr>
                        <w:rStyle w:val="10"/>
                        <w:rFonts w:ascii="宋体" w:hAnsi="宋体" w:eastAsia="宋体"/>
                        <w:sz w:val="26"/>
                        <w:szCs w:val="26"/>
                      </w:rPr>
                      <w:t>38</w:t>
                    </w:r>
                    <w:r>
                      <w:rPr>
                        <w:rFonts w:ascii="宋体" w:hAnsi="宋体" w:eastAsia="宋体"/>
                        <w:sz w:val="26"/>
                        <w:szCs w:val="26"/>
                      </w:rPr>
                      <w:fldChar w:fldCharType="end"/>
                    </w:r>
                    <w:r>
                      <w:rPr>
                        <w:rStyle w:val="10"/>
                        <w:rFonts w:hint="eastAsia" w:ascii="宋体" w:hAnsi="宋体" w:eastAsia="宋体"/>
                        <w:sz w:val="20"/>
                        <w:szCs w:val="20"/>
                      </w:rPr>
                      <w:t xml:space="preserve">  </w:t>
                    </w:r>
                    <w:r>
                      <w:rPr>
                        <w:rStyle w:val="10"/>
                        <w:rFonts w:hint="eastAsia" w:ascii="宋体" w:hAnsi="宋体" w:eastAsia="宋体"/>
                        <w:sz w:val="28"/>
                        <w:szCs w:val="28"/>
                      </w:rPr>
                      <w:t>—</w:t>
                    </w:r>
                  </w:p>
                </w:txbxContent>
              </v:textbox>
            </v:shape>
          </w:pict>
        </mc:Fallback>
      </mc:AlternateContent>
    </w:r>
    <w:r>
      <w:rPr>
        <w:rFonts w:hint="eastAsia"/>
        <w:lang w:eastAsia="zh-CN"/>
      </w:rPr>
      <w:t>台州三飞检测科技有限公司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center"/>
      <w:rPr>
        <w:u w:val="none"/>
        <w:lang w:val="en-US"/>
      </w:rPr>
    </w:pPr>
    <w:r>
      <w:rPr>
        <w:rFonts w:hint="eastAsia"/>
        <w:u w:val="none"/>
        <w:lang w:val="en-US" w:eastAsia="zh-CN"/>
      </w:rPr>
      <w:t>三门县海威电气有限公司年产5000套高压负荷开关项目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83B1E6"/>
    <w:multiLevelType w:val="singleLevel"/>
    <w:tmpl w:val="A683B1E6"/>
    <w:lvl w:ilvl="0" w:tentative="0">
      <w:start w:val="4"/>
      <w:numFmt w:val="chineseCounting"/>
      <w:suff w:val="nothing"/>
      <w:lvlText w:val="%1、"/>
      <w:lvlJc w:val="left"/>
      <w:rPr>
        <w:rFonts w:hint="eastAsia"/>
      </w:rPr>
    </w:lvl>
  </w:abstractNum>
  <w:abstractNum w:abstractNumId="1">
    <w:nsid w:val="24A84281"/>
    <w:multiLevelType w:val="singleLevel"/>
    <w:tmpl w:val="24A84281"/>
    <w:lvl w:ilvl="0" w:tentative="0">
      <w:start w:val="1"/>
      <w:numFmt w:val="chineseCounting"/>
      <w:suff w:val="nothing"/>
      <w:lvlText w:val="%1、"/>
      <w:lvlJc w:val="left"/>
      <w:rPr>
        <w:rFonts w:hint="eastAsia"/>
      </w:rPr>
    </w:lvl>
  </w:abstractNum>
  <w:abstractNum w:abstractNumId="2">
    <w:nsid w:val="331FAC86"/>
    <w:multiLevelType w:val="singleLevel"/>
    <w:tmpl w:val="331FAC86"/>
    <w:lvl w:ilvl="0" w:tentative="0">
      <w:start w:val="2"/>
      <w:numFmt w:val="decimal"/>
      <w:suff w:val="nothing"/>
      <w:lvlText w:val="（%1）"/>
      <w:lvlJc w:val="left"/>
    </w:lvl>
  </w:abstractNum>
  <w:abstractNum w:abstractNumId="3">
    <w:nsid w:val="568D5AF1"/>
    <w:multiLevelType w:val="singleLevel"/>
    <w:tmpl w:val="568D5AF1"/>
    <w:lvl w:ilvl="0" w:tentative="0">
      <w:start w:val="2"/>
      <w:numFmt w:val="chineseCounting"/>
      <w:suff w:val="nothing"/>
      <w:lvlText w:val="%1、"/>
      <w:lvlJc w:val="left"/>
      <w:rPr>
        <w:rFonts w:hint="eastAsia"/>
      </w:rPr>
    </w:lvl>
  </w:abstractNum>
  <w:abstractNum w:abstractNumId="4">
    <w:nsid w:val="7747C34C"/>
    <w:multiLevelType w:val="singleLevel"/>
    <w:tmpl w:val="7747C34C"/>
    <w:lvl w:ilvl="0" w:tentative="0">
      <w:start w:val="3"/>
      <w:numFmt w:val="decimal"/>
      <w:suff w:val="nothing"/>
      <w:lvlText w:val="%1、"/>
      <w:lvlJc w:val="left"/>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946EA7"/>
    <w:rsid w:val="112B43F2"/>
    <w:rsid w:val="12B1295A"/>
    <w:rsid w:val="175523DF"/>
    <w:rsid w:val="1A347485"/>
    <w:rsid w:val="241A5D48"/>
    <w:rsid w:val="25946EA7"/>
    <w:rsid w:val="36163908"/>
    <w:rsid w:val="3A555731"/>
    <w:rsid w:val="45DB3950"/>
    <w:rsid w:val="47163170"/>
    <w:rsid w:val="471A6EA5"/>
    <w:rsid w:val="47BA1373"/>
    <w:rsid w:val="509E6071"/>
    <w:rsid w:val="54544AFD"/>
    <w:rsid w:val="6D535020"/>
    <w:rsid w:val="752F21C3"/>
    <w:rsid w:val="7FA435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heme="minorBidi"/>
      <w:sz w:val="22"/>
      <w:szCs w:val="22"/>
      <w:lang w:val="en-US" w:eastAsia="zh-CN" w:bidi="ar-SA"/>
    </w:rPr>
  </w:style>
  <w:style w:type="paragraph" w:styleId="3">
    <w:name w:val="heading 1"/>
    <w:basedOn w:val="1"/>
    <w:next w:val="1"/>
    <w:qFormat/>
    <w:uiPriority w:val="0"/>
    <w:pPr>
      <w:keepNext/>
      <w:keepLines/>
      <w:spacing w:before="100" w:beforeLines="0" w:beforeAutospacing="0" w:after="90" w:afterLines="0" w:afterAutospacing="0" w:line="240" w:lineRule="auto"/>
      <w:outlineLvl w:val="0"/>
    </w:pPr>
    <w:rPr>
      <w:rFonts w:eastAsia="宋体"/>
      <w:b/>
      <w:kern w:val="44"/>
      <w:sz w:val="32"/>
    </w:rPr>
  </w:style>
  <w:style w:type="character" w:default="1" w:styleId="9">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4">
    <w:name w:val="Normal Indent"/>
    <w:basedOn w:val="1"/>
    <w:qFormat/>
    <w:uiPriority w:val="0"/>
    <w:pPr>
      <w:ind w:firstLine="420"/>
    </w:pPr>
    <w:rPr>
      <w:rFonts w:eastAsia="宋体"/>
      <w:kern w:val="2"/>
      <w:sz w:val="21"/>
      <w:lang w:val="en-US" w:eastAsia="zh-CN" w:bidi="ar-SA"/>
    </w:rPr>
  </w:style>
  <w:style w:type="paragraph" w:styleId="5">
    <w:name w:val="annotation text"/>
    <w:basedOn w:val="1"/>
    <w:qFormat/>
    <w:uiPriority w:val="0"/>
    <w:pPr>
      <w:jc w:val="left"/>
    </w:pPr>
  </w:style>
  <w:style w:type="paragraph" w:styleId="6">
    <w:name w:val="Body Text"/>
    <w:basedOn w:val="1"/>
    <w:qFormat/>
    <w:uiPriority w:val="0"/>
    <w:pPr>
      <w:spacing w:line="320" w:lineRule="exact"/>
      <w:jc w:val="center"/>
    </w:pPr>
    <w:rPr>
      <w:kern w:val="0"/>
      <w:sz w:val="20"/>
    </w:rPr>
  </w:style>
  <w:style w:type="paragraph" w:styleId="7">
    <w:name w:val="footer"/>
    <w:basedOn w:val="1"/>
    <w:qFormat/>
    <w:uiPriority w:val="0"/>
    <w:pPr>
      <w:tabs>
        <w:tab w:val="center" w:pos="4153"/>
        <w:tab w:val="right" w:pos="8306"/>
      </w:tabs>
    </w:pPr>
    <w:rPr>
      <w:rFonts w:ascii="Tahoma" w:hAnsi="Tahoma"/>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0">
    <w:name w:val="page number"/>
    <w:basedOn w:val="9"/>
    <w:qFormat/>
    <w:uiPriority w:val="0"/>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14">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character" w:customStyle="1" w:styleId="15">
    <w:name w:val="page number"/>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tiff"/><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18</TotalTime>
  <ScaleCrop>false</ScaleCrop>
  <LinksUpToDate>false</LinksUpToDate>
  <CharactersWithSpaces>0</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2018-09-01T01:32:00Z</dcterms:created>
  <dc:creator>Administrator</dc:creator>
  <cp:lastModifiedBy>Boom sha ka la ka</cp:lastModifiedBy>
  <cp:lastPrinted>2018-09-20T12:38:00Z</cp:lastPrinted>
  <dcterms:modified xsi:type="dcterms:W3CDTF">2018-09-21T08:33:31Z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